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附件3：</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国家留学基金资助出国留学外语条件</w:t>
      </w:r>
    </w:p>
    <w:p>
      <w:pPr>
        <w:rPr>
          <w:rFonts w:hint="eastAsia" w:ascii="Times New Roman" w:hAnsi="Times New Roman" w:eastAsia="仿宋_GB2312" w:cs="Times New Roman"/>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2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一、高级研究学者、访问学者及博士后类别申请人，外语水平需达到以下条件之一：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1.</w:t>
      </w:r>
      <w:r>
        <w:rPr>
          <w:rFonts w:hint="eastAsia" w:ascii="仿宋_GB2312" w:hAnsi="仿宋_GB2312" w:eastAsia="仿宋_GB2312" w:cs="仿宋_GB2312"/>
          <w:b w:val="0"/>
          <w:i w:val="0"/>
          <w:caps w:val="0"/>
          <w:color w:val="auto"/>
          <w:spacing w:val="0"/>
          <w:sz w:val="28"/>
          <w:szCs w:val="28"/>
          <w:shd w:val="clear" w:color="auto" w:fill="auto"/>
        </w:rPr>
        <w:t>参加“全国外语水平考试</w:t>
      </w:r>
      <w:r>
        <w:rPr>
          <w:rFonts w:hint="eastAsia" w:ascii="仿宋_GB2312" w:hAnsi="仿宋_GB2312" w:eastAsia="仿宋_GB2312" w:cs="仿宋_GB2312"/>
          <w:b w:val="0"/>
          <w:i w:val="0"/>
          <w:caps w:val="0"/>
          <w:color w:val="auto"/>
          <w:spacing w:val="0"/>
          <w:sz w:val="28"/>
          <w:szCs w:val="28"/>
          <w:shd w:val="clear" w:color="auto" w:fill="auto"/>
          <w:lang w:val="en-US"/>
        </w:rPr>
        <w:t> (WSK)</w:t>
      </w:r>
      <w:r>
        <w:rPr>
          <w:rFonts w:hint="eastAsia" w:ascii="仿宋_GB2312" w:hAnsi="仿宋_GB2312" w:eastAsia="仿宋_GB2312" w:cs="仿宋_GB2312"/>
          <w:b w:val="0"/>
          <w:i w:val="0"/>
          <w:caps w:val="0"/>
          <w:color w:val="auto"/>
          <w:spacing w:val="0"/>
          <w:sz w:val="28"/>
          <w:szCs w:val="28"/>
          <w:shd w:val="clear" w:color="auto" w:fill="auto"/>
        </w:rPr>
        <w:t>”并达到合格标准。各语种要求如下：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 </w:t>
      </w:r>
      <w:r>
        <w:rPr>
          <w:rFonts w:hint="eastAsia" w:ascii="仿宋_GB2312" w:hAnsi="仿宋_GB2312" w:eastAsia="仿宋_GB2312" w:cs="仿宋_GB2312"/>
          <w:b w:val="0"/>
          <w:i w:val="0"/>
          <w:caps w:val="0"/>
          <w:color w:val="auto"/>
          <w:spacing w:val="0"/>
          <w:sz w:val="28"/>
          <w:szCs w:val="28"/>
          <w:shd w:val="clear" w:color="auto" w:fill="auto"/>
        </w:rPr>
        <w:t>英语（</w:t>
      </w:r>
      <w:r>
        <w:rPr>
          <w:rFonts w:hint="eastAsia" w:ascii="仿宋_GB2312" w:hAnsi="仿宋_GB2312" w:eastAsia="仿宋_GB2312" w:cs="仿宋_GB2312"/>
          <w:b w:val="0"/>
          <w:i w:val="0"/>
          <w:caps w:val="0"/>
          <w:color w:val="auto"/>
          <w:spacing w:val="0"/>
          <w:sz w:val="28"/>
          <w:szCs w:val="28"/>
          <w:shd w:val="clear" w:color="auto" w:fill="auto"/>
          <w:lang w:val="en-US"/>
        </w:rPr>
        <w:t>PETS5</w:t>
      </w:r>
      <w:r>
        <w:rPr>
          <w:rFonts w:hint="eastAsia" w:ascii="仿宋_GB2312" w:hAnsi="仿宋_GB2312" w:eastAsia="仿宋_GB2312" w:cs="仿宋_GB2312"/>
          <w:b w:val="0"/>
          <w:i w:val="0"/>
          <w:caps w:val="0"/>
          <w:color w:val="auto"/>
          <w:spacing w:val="0"/>
          <w:sz w:val="28"/>
          <w:szCs w:val="28"/>
          <w:shd w:val="clear" w:color="auto" w:fill="auto"/>
        </w:rPr>
        <w:t>）：笔</w:t>
      </w:r>
      <w:bookmarkStart w:id="0" w:name="_GoBack"/>
      <w:bookmarkEnd w:id="0"/>
      <w:r>
        <w:rPr>
          <w:rFonts w:hint="eastAsia" w:ascii="仿宋_GB2312" w:hAnsi="仿宋_GB2312" w:eastAsia="仿宋_GB2312" w:cs="仿宋_GB2312"/>
          <w:b w:val="0"/>
          <w:i w:val="0"/>
          <w:caps w:val="0"/>
          <w:color w:val="auto"/>
          <w:spacing w:val="0"/>
          <w:sz w:val="28"/>
          <w:szCs w:val="28"/>
          <w:shd w:val="clear" w:color="auto" w:fill="auto"/>
        </w:rPr>
        <w:t>试总分</w:t>
      </w:r>
      <w:r>
        <w:rPr>
          <w:rFonts w:hint="eastAsia" w:ascii="仿宋_GB2312" w:hAnsi="仿宋_GB2312" w:eastAsia="仿宋_GB2312" w:cs="仿宋_GB2312"/>
          <w:b w:val="0"/>
          <w:i w:val="0"/>
          <w:caps w:val="0"/>
          <w:color w:val="auto"/>
          <w:spacing w:val="0"/>
          <w:sz w:val="28"/>
          <w:szCs w:val="28"/>
          <w:shd w:val="clear" w:color="auto" w:fill="auto"/>
          <w:lang w:val="en-US"/>
        </w:rPr>
        <w:t>55</w:t>
      </w:r>
      <w:r>
        <w:rPr>
          <w:rFonts w:hint="eastAsia" w:ascii="仿宋_GB2312" w:hAnsi="仿宋_GB2312" w:eastAsia="仿宋_GB2312" w:cs="仿宋_GB2312"/>
          <w:b w:val="0"/>
          <w:i w:val="0"/>
          <w:caps w:val="0"/>
          <w:color w:val="auto"/>
          <w:spacing w:val="0"/>
          <w:sz w:val="28"/>
          <w:szCs w:val="28"/>
          <w:shd w:val="clear" w:color="auto" w:fill="auto"/>
        </w:rPr>
        <w:t>分（含）以上，其中听力部分</w:t>
      </w:r>
      <w:r>
        <w:rPr>
          <w:rFonts w:hint="eastAsia" w:ascii="仿宋_GB2312" w:hAnsi="仿宋_GB2312" w:eastAsia="仿宋_GB2312" w:cs="仿宋_GB2312"/>
          <w:b w:val="0"/>
          <w:i w:val="0"/>
          <w:caps w:val="0"/>
          <w:color w:val="auto"/>
          <w:spacing w:val="0"/>
          <w:sz w:val="28"/>
          <w:szCs w:val="28"/>
          <w:shd w:val="clear" w:color="auto" w:fill="auto"/>
          <w:lang w:val="en-US"/>
        </w:rPr>
        <w:t>18</w:t>
      </w:r>
      <w:r>
        <w:rPr>
          <w:rFonts w:hint="eastAsia" w:ascii="仿宋_GB2312" w:hAnsi="仿宋_GB2312" w:eastAsia="仿宋_GB2312" w:cs="仿宋_GB2312"/>
          <w:b w:val="0"/>
          <w:i w:val="0"/>
          <w:caps w:val="0"/>
          <w:color w:val="auto"/>
          <w:spacing w:val="0"/>
          <w:sz w:val="28"/>
          <w:szCs w:val="28"/>
          <w:shd w:val="clear" w:color="auto" w:fill="auto"/>
        </w:rPr>
        <w:t>分（含）以上，口试总分</w:t>
      </w: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分（含）以上；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 </w:t>
      </w:r>
      <w:r>
        <w:rPr>
          <w:rFonts w:hint="eastAsia" w:ascii="仿宋_GB2312" w:hAnsi="仿宋_GB2312" w:eastAsia="仿宋_GB2312" w:cs="仿宋_GB2312"/>
          <w:b w:val="0"/>
          <w:i w:val="0"/>
          <w:caps w:val="0"/>
          <w:color w:val="auto"/>
          <w:spacing w:val="0"/>
          <w:sz w:val="28"/>
          <w:szCs w:val="28"/>
          <w:shd w:val="clear" w:color="auto" w:fill="auto"/>
        </w:rPr>
        <w:t>德语</w:t>
      </w:r>
      <w:r>
        <w:rPr>
          <w:rFonts w:hint="eastAsia" w:ascii="仿宋_GB2312" w:hAnsi="仿宋_GB2312" w:eastAsia="仿宋_GB2312" w:cs="仿宋_GB2312"/>
          <w:b w:val="0"/>
          <w:i w:val="0"/>
          <w:caps w:val="0"/>
          <w:color w:val="auto"/>
          <w:spacing w:val="0"/>
          <w:sz w:val="28"/>
          <w:szCs w:val="28"/>
          <w:shd w:val="clear" w:color="auto" w:fill="auto"/>
          <w:lang w:val="en-US"/>
        </w:rPr>
        <w:t>(NTD)</w:t>
      </w:r>
      <w:r>
        <w:rPr>
          <w:rFonts w:hint="eastAsia" w:ascii="仿宋_GB2312" w:hAnsi="仿宋_GB2312" w:eastAsia="仿宋_GB2312" w:cs="仿宋_GB2312"/>
          <w:b w:val="0"/>
          <w:i w:val="0"/>
          <w:caps w:val="0"/>
          <w:color w:val="auto"/>
          <w:spacing w:val="0"/>
          <w:sz w:val="28"/>
          <w:szCs w:val="28"/>
          <w:shd w:val="clear" w:color="auto" w:fill="auto"/>
        </w:rPr>
        <w:t>：笔试总分</w:t>
      </w:r>
      <w:r>
        <w:rPr>
          <w:rFonts w:hint="eastAsia" w:ascii="仿宋_GB2312" w:hAnsi="仿宋_GB2312" w:eastAsia="仿宋_GB2312" w:cs="仿宋_GB2312"/>
          <w:b w:val="0"/>
          <w:i w:val="0"/>
          <w:caps w:val="0"/>
          <w:color w:val="auto"/>
          <w:spacing w:val="0"/>
          <w:sz w:val="28"/>
          <w:szCs w:val="28"/>
          <w:shd w:val="clear" w:color="auto" w:fill="auto"/>
          <w:lang w:val="en-US"/>
        </w:rPr>
        <w:t>65</w:t>
      </w:r>
      <w:r>
        <w:rPr>
          <w:rFonts w:hint="eastAsia" w:ascii="仿宋_GB2312" w:hAnsi="仿宋_GB2312" w:eastAsia="仿宋_GB2312" w:cs="仿宋_GB2312"/>
          <w:b w:val="0"/>
          <w:i w:val="0"/>
          <w:caps w:val="0"/>
          <w:color w:val="auto"/>
          <w:spacing w:val="0"/>
          <w:sz w:val="28"/>
          <w:szCs w:val="28"/>
          <w:shd w:val="clear" w:color="auto" w:fill="auto"/>
        </w:rPr>
        <w:t>分（含）以上；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 </w:t>
      </w:r>
      <w:r>
        <w:rPr>
          <w:rFonts w:hint="eastAsia" w:ascii="仿宋_GB2312" w:hAnsi="仿宋_GB2312" w:eastAsia="仿宋_GB2312" w:cs="仿宋_GB2312"/>
          <w:b w:val="0"/>
          <w:i w:val="0"/>
          <w:caps w:val="0"/>
          <w:color w:val="auto"/>
          <w:spacing w:val="0"/>
          <w:sz w:val="28"/>
          <w:szCs w:val="28"/>
          <w:shd w:val="clear" w:color="auto" w:fill="auto"/>
        </w:rPr>
        <w:t>法语</w:t>
      </w:r>
      <w:r>
        <w:rPr>
          <w:rFonts w:hint="eastAsia" w:ascii="仿宋_GB2312" w:hAnsi="仿宋_GB2312" w:eastAsia="仿宋_GB2312" w:cs="仿宋_GB2312"/>
          <w:b w:val="0"/>
          <w:i w:val="0"/>
          <w:caps w:val="0"/>
          <w:color w:val="auto"/>
          <w:spacing w:val="0"/>
          <w:sz w:val="28"/>
          <w:szCs w:val="28"/>
          <w:shd w:val="clear" w:color="auto" w:fill="auto"/>
          <w:lang w:val="en-US"/>
        </w:rPr>
        <w:t>(TNF)</w:t>
      </w:r>
      <w:r>
        <w:rPr>
          <w:rFonts w:hint="eastAsia" w:ascii="仿宋_GB2312" w:hAnsi="仿宋_GB2312" w:eastAsia="仿宋_GB2312" w:cs="仿宋_GB2312"/>
          <w:b w:val="0"/>
          <w:i w:val="0"/>
          <w:caps w:val="0"/>
          <w:color w:val="auto"/>
          <w:spacing w:val="0"/>
          <w:sz w:val="28"/>
          <w:szCs w:val="28"/>
          <w:shd w:val="clear" w:color="auto" w:fill="auto"/>
        </w:rPr>
        <w:t>：笔试总分</w:t>
      </w:r>
      <w:r>
        <w:rPr>
          <w:rFonts w:hint="eastAsia" w:ascii="仿宋_GB2312" w:hAnsi="仿宋_GB2312" w:eastAsia="仿宋_GB2312" w:cs="仿宋_GB2312"/>
          <w:b w:val="0"/>
          <w:i w:val="0"/>
          <w:caps w:val="0"/>
          <w:color w:val="auto"/>
          <w:spacing w:val="0"/>
          <w:sz w:val="28"/>
          <w:szCs w:val="28"/>
          <w:shd w:val="clear" w:color="auto" w:fill="auto"/>
          <w:lang w:val="en-US"/>
        </w:rPr>
        <w:t>60</w:t>
      </w:r>
      <w:r>
        <w:rPr>
          <w:rFonts w:hint="eastAsia" w:ascii="仿宋_GB2312" w:hAnsi="仿宋_GB2312" w:eastAsia="仿宋_GB2312" w:cs="仿宋_GB2312"/>
          <w:b w:val="0"/>
          <w:i w:val="0"/>
          <w:caps w:val="0"/>
          <w:color w:val="auto"/>
          <w:spacing w:val="0"/>
          <w:sz w:val="28"/>
          <w:szCs w:val="28"/>
          <w:shd w:val="clear" w:color="auto" w:fill="auto"/>
        </w:rPr>
        <w:t>分（含）以上；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 </w:t>
      </w:r>
      <w:r>
        <w:rPr>
          <w:rFonts w:hint="eastAsia" w:ascii="仿宋_GB2312" w:hAnsi="仿宋_GB2312" w:eastAsia="仿宋_GB2312" w:cs="仿宋_GB2312"/>
          <w:b w:val="0"/>
          <w:i w:val="0"/>
          <w:caps w:val="0"/>
          <w:color w:val="auto"/>
          <w:spacing w:val="0"/>
          <w:sz w:val="28"/>
          <w:szCs w:val="28"/>
          <w:shd w:val="clear" w:color="auto" w:fill="auto"/>
        </w:rPr>
        <w:t>日语（</w:t>
      </w:r>
      <w:r>
        <w:rPr>
          <w:rFonts w:hint="eastAsia" w:ascii="仿宋_GB2312" w:hAnsi="仿宋_GB2312" w:eastAsia="仿宋_GB2312" w:cs="仿宋_GB2312"/>
          <w:b w:val="0"/>
          <w:i w:val="0"/>
          <w:caps w:val="0"/>
          <w:color w:val="auto"/>
          <w:spacing w:val="0"/>
          <w:sz w:val="28"/>
          <w:szCs w:val="28"/>
          <w:shd w:val="clear" w:color="auto" w:fill="auto"/>
          <w:lang w:val="en-US"/>
        </w:rPr>
        <w:t>NNS</w:t>
      </w:r>
      <w:r>
        <w:rPr>
          <w:rFonts w:hint="eastAsia" w:ascii="仿宋_GB2312" w:hAnsi="仿宋_GB2312" w:eastAsia="仿宋_GB2312" w:cs="仿宋_GB2312"/>
          <w:b w:val="0"/>
          <w:i w:val="0"/>
          <w:caps w:val="0"/>
          <w:color w:val="auto"/>
          <w:spacing w:val="0"/>
          <w:sz w:val="28"/>
          <w:szCs w:val="28"/>
          <w:shd w:val="clear" w:color="auto" w:fill="auto"/>
        </w:rPr>
        <w:t>）</w:t>
      </w:r>
      <w:r>
        <w:rPr>
          <w:rFonts w:hint="eastAsia" w:ascii="仿宋_GB2312" w:hAnsi="仿宋_GB2312" w:eastAsia="仿宋_GB2312" w:cs="仿宋_GB2312"/>
          <w:b w:val="0"/>
          <w:i w:val="0"/>
          <w:caps w:val="0"/>
          <w:color w:val="auto"/>
          <w:spacing w:val="0"/>
          <w:sz w:val="28"/>
          <w:szCs w:val="28"/>
          <w:shd w:val="clear" w:color="auto" w:fill="auto"/>
          <w:lang w:val="en-US"/>
        </w:rPr>
        <w:t>/</w:t>
      </w:r>
      <w:r>
        <w:rPr>
          <w:rFonts w:hint="eastAsia" w:ascii="仿宋_GB2312" w:hAnsi="仿宋_GB2312" w:eastAsia="仿宋_GB2312" w:cs="仿宋_GB2312"/>
          <w:b w:val="0"/>
          <w:i w:val="0"/>
          <w:caps w:val="0"/>
          <w:color w:val="auto"/>
          <w:spacing w:val="0"/>
          <w:sz w:val="28"/>
          <w:szCs w:val="28"/>
          <w:shd w:val="clear" w:color="auto" w:fill="auto"/>
        </w:rPr>
        <w:t>俄语（ТЛРЯ）：笔试总分</w:t>
      </w:r>
      <w:r>
        <w:rPr>
          <w:rFonts w:hint="eastAsia" w:ascii="仿宋_GB2312" w:hAnsi="仿宋_GB2312" w:eastAsia="仿宋_GB2312" w:cs="仿宋_GB2312"/>
          <w:b w:val="0"/>
          <w:i w:val="0"/>
          <w:caps w:val="0"/>
          <w:color w:val="auto"/>
          <w:spacing w:val="0"/>
          <w:sz w:val="28"/>
          <w:szCs w:val="28"/>
          <w:shd w:val="clear" w:color="auto" w:fill="auto"/>
          <w:lang w:val="en-US"/>
        </w:rPr>
        <w:t>60</w:t>
      </w:r>
      <w:r>
        <w:rPr>
          <w:rFonts w:hint="eastAsia" w:ascii="仿宋_GB2312" w:hAnsi="仿宋_GB2312" w:eastAsia="仿宋_GB2312" w:cs="仿宋_GB2312"/>
          <w:b w:val="0"/>
          <w:i w:val="0"/>
          <w:caps w:val="0"/>
          <w:color w:val="auto"/>
          <w:spacing w:val="0"/>
          <w:sz w:val="28"/>
          <w:szCs w:val="28"/>
          <w:shd w:val="clear" w:color="auto" w:fill="auto"/>
        </w:rPr>
        <w:t>分（含）以上，其中口试总分</w:t>
      </w: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分（含）以上。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2.</w:t>
      </w:r>
      <w:r>
        <w:rPr>
          <w:rFonts w:hint="eastAsia" w:ascii="仿宋_GB2312" w:hAnsi="仿宋_GB2312" w:eastAsia="仿宋_GB2312" w:cs="仿宋_GB2312"/>
          <w:b w:val="0"/>
          <w:i w:val="0"/>
          <w:caps w:val="0"/>
          <w:color w:val="auto"/>
          <w:spacing w:val="0"/>
          <w:sz w:val="28"/>
          <w:szCs w:val="28"/>
          <w:shd w:val="clear" w:color="auto" w:fill="auto"/>
        </w:rPr>
        <w:t>外语专业本科（含）以上毕业（专业语种应与留学目的国使用的语种一致）。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近十年内曾在同一语种国家或地区连续留学</w:t>
      </w:r>
      <w:r>
        <w:rPr>
          <w:rFonts w:hint="eastAsia" w:ascii="仿宋_GB2312" w:hAnsi="仿宋_GB2312" w:eastAsia="仿宋_GB2312" w:cs="仿宋_GB2312"/>
          <w:b w:val="0"/>
          <w:i w:val="0"/>
          <w:caps w:val="0"/>
          <w:color w:val="auto"/>
          <w:spacing w:val="0"/>
          <w:sz w:val="28"/>
          <w:szCs w:val="28"/>
          <w:shd w:val="clear" w:color="auto" w:fill="auto"/>
          <w:lang w:val="en-US"/>
        </w:rPr>
        <w:t>8</w:t>
      </w:r>
      <w:r>
        <w:rPr>
          <w:rFonts w:hint="eastAsia" w:ascii="仿宋_GB2312" w:hAnsi="仿宋_GB2312" w:eastAsia="仿宋_GB2312" w:cs="仿宋_GB2312"/>
          <w:b w:val="0"/>
          <w:i w:val="0"/>
          <w:caps w:val="0"/>
          <w:color w:val="auto"/>
          <w:spacing w:val="0"/>
          <w:sz w:val="28"/>
          <w:szCs w:val="28"/>
          <w:shd w:val="clear" w:color="auto" w:fill="auto"/>
        </w:rPr>
        <w:t>个月（含）以上，或连续工作</w:t>
      </w:r>
      <w:r>
        <w:rPr>
          <w:rFonts w:hint="eastAsia" w:ascii="仿宋_GB2312" w:hAnsi="仿宋_GB2312" w:eastAsia="仿宋_GB2312" w:cs="仿宋_GB2312"/>
          <w:b w:val="0"/>
          <w:i w:val="0"/>
          <w:caps w:val="0"/>
          <w:color w:val="auto"/>
          <w:spacing w:val="0"/>
          <w:sz w:val="28"/>
          <w:szCs w:val="28"/>
          <w:shd w:val="clear" w:color="auto" w:fill="auto"/>
          <w:lang w:val="en-US"/>
        </w:rPr>
        <w:t>12</w:t>
      </w:r>
      <w:r>
        <w:rPr>
          <w:rFonts w:hint="eastAsia" w:ascii="仿宋_GB2312" w:hAnsi="仿宋_GB2312" w:eastAsia="仿宋_GB2312" w:cs="仿宋_GB2312"/>
          <w:b w:val="0"/>
          <w:i w:val="0"/>
          <w:caps w:val="0"/>
          <w:color w:val="auto"/>
          <w:spacing w:val="0"/>
          <w:sz w:val="28"/>
          <w:szCs w:val="28"/>
          <w:shd w:val="clear" w:color="auto" w:fill="auto"/>
        </w:rPr>
        <w:t>个月（含）以上，或曾以国家公派高级研究学者身份留学</w:t>
      </w: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个月（含）以上。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4.</w:t>
      </w:r>
      <w:r>
        <w:rPr>
          <w:rFonts w:hint="eastAsia" w:ascii="仿宋_GB2312" w:hAnsi="仿宋_GB2312" w:eastAsia="仿宋_GB2312" w:cs="仿宋_GB2312"/>
          <w:b w:val="0"/>
          <w:i w:val="0"/>
          <w:caps w:val="0"/>
          <w:color w:val="auto"/>
          <w:spacing w:val="0"/>
          <w:sz w:val="28"/>
          <w:szCs w:val="28"/>
          <w:shd w:val="clear" w:color="auto" w:fill="auto"/>
        </w:rPr>
        <w:t>曾在教育部指定出国留学人员培训部参加相应语种培训并获结业证书。各语种要求如下：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 </w:t>
      </w:r>
      <w:r>
        <w:rPr>
          <w:rFonts w:hint="eastAsia" w:ascii="仿宋_GB2312" w:hAnsi="仿宋_GB2312" w:eastAsia="仿宋_GB2312" w:cs="仿宋_GB2312"/>
          <w:b w:val="0"/>
          <w:i w:val="0"/>
          <w:caps w:val="0"/>
          <w:color w:val="auto"/>
          <w:spacing w:val="0"/>
          <w:sz w:val="28"/>
          <w:szCs w:val="28"/>
          <w:shd w:val="clear" w:color="auto" w:fill="auto"/>
        </w:rPr>
        <w:t>英语：高级班结业证书；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 </w:t>
      </w:r>
      <w:r>
        <w:rPr>
          <w:rFonts w:hint="eastAsia" w:ascii="仿宋_GB2312" w:hAnsi="仿宋_GB2312" w:eastAsia="仿宋_GB2312" w:cs="仿宋_GB2312"/>
          <w:b w:val="0"/>
          <w:i w:val="0"/>
          <w:caps w:val="0"/>
          <w:color w:val="auto"/>
          <w:spacing w:val="0"/>
          <w:sz w:val="28"/>
          <w:szCs w:val="28"/>
          <w:shd w:val="clear" w:color="auto" w:fill="auto"/>
        </w:rPr>
        <w:t>德语、法语、日语、俄语、西班牙语、意大利语：中级班结业证书。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5.</w:t>
      </w:r>
      <w:r>
        <w:rPr>
          <w:rFonts w:hint="eastAsia" w:ascii="仿宋_GB2312" w:hAnsi="仿宋_GB2312" w:eastAsia="仿宋_GB2312" w:cs="仿宋_GB2312"/>
          <w:b w:val="0"/>
          <w:i w:val="0"/>
          <w:caps w:val="0"/>
          <w:color w:val="auto"/>
          <w:spacing w:val="0"/>
          <w:sz w:val="28"/>
          <w:szCs w:val="28"/>
          <w:shd w:val="clear" w:color="auto" w:fill="auto"/>
        </w:rPr>
        <w:t>参加雅思、托福、德语、法语、西班牙语、意大利语、日语、韩语水平考试，成绩达到以下标准：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雅思（学术类）</w:t>
      </w:r>
      <w:r>
        <w:rPr>
          <w:rFonts w:hint="eastAsia" w:ascii="仿宋_GB2312" w:hAnsi="仿宋_GB2312" w:eastAsia="仿宋_GB2312" w:cs="仿宋_GB2312"/>
          <w:b w:val="0"/>
          <w:i w:val="0"/>
          <w:caps w:val="0"/>
          <w:color w:val="auto"/>
          <w:spacing w:val="0"/>
          <w:sz w:val="28"/>
          <w:szCs w:val="28"/>
          <w:shd w:val="clear" w:color="auto" w:fill="auto"/>
          <w:lang w:val="en-US"/>
        </w:rPr>
        <w:t>6.5</w:t>
      </w:r>
      <w:r>
        <w:rPr>
          <w:rFonts w:hint="eastAsia" w:ascii="仿宋_GB2312" w:hAnsi="仿宋_GB2312" w:eastAsia="仿宋_GB2312" w:cs="仿宋_GB2312"/>
          <w:b w:val="0"/>
          <w:i w:val="0"/>
          <w:caps w:val="0"/>
          <w:color w:val="auto"/>
          <w:spacing w:val="0"/>
          <w:sz w:val="28"/>
          <w:szCs w:val="28"/>
          <w:shd w:val="clear" w:color="auto" w:fill="auto"/>
        </w:rPr>
        <w:t>分、托福网考</w:t>
      </w:r>
      <w:r>
        <w:rPr>
          <w:rFonts w:hint="eastAsia" w:ascii="仿宋_GB2312" w:hAnsi="仿宋_GB2312" w:eastAsia="仿宋_GB2312" w:cs="仿宋_GB2312"/>
          <w:b w:val="0"/>
          <w:i w:val="0"/>
          <w:caps w:val="0"/>
          <w:color w:val="auto"/>
          <w:spacing w:val="0"/>
          <w:sz w:val="28"/>
          <w:szCs w:val="28"/>
          <w:shd w:val="clear" w:color="auto" w:fill="auto"/>
          <w:lang w:val="en-US"/>
        </w:rPr>
        <w:t>95</w:t>
      </w:r>
      <w:r>
        <w:rPr>
          <w:rFonts w:hint="eastAsia" w:ascii="仿宋_GB2312" w:hAnsi="仿宋_GB2312" w:eastAsia="仿宋_GB2312" w:cs="仿宋_GB2312"/>
          <w:b w:val="0"/>
          <w:i w:val="0"/>
          <w:caps w:val="0"/>
          <w:color w:val="auto"/>
          <w:spacing w:val="0"/>
          <w:sz w:val="28"/>
          <w:szCs w:val="28"/>
          <w:shd w:val="clear" w:color="auto" w:fill="auto"/>
        </w:rPr>
        <w:t>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德语、法语、西班牙语、意大利语达到欧洲统一语言参考框架（</w:t>
      </w:r>
      <w:r>
        <w:rPr>
          <w:rFonts w:hint="eastAsia" w:ascii="仿宋_GB2312" w:hAnsi="仿宋_GB2312" w:eastAsia="仿宋_GB2312" w:cs="仿宋_GB2312"/>
          <w:b w:val="0"/>
          <w:i w:val="0"/>
          <w:caps w:val="0"/>
          <w:color w:val="auto"/>
          <w:spacing w:val="0"/>
          <w:sz w:val="28"/>
          <w:szCs w:val="28"/>
          <w:shd w:val="clear" w:color="auto" w:fill="auto"/>
          <w:lang w:val="en-US"/>
        </w:rPr>
        <w:t>CECRL</w:t>
      </w:r>
      <w:r>
        <w:rPr>
          <w:rFonts w:hint="eastAsia" w:ascii="仿宋_GB2312" w:hAnsi="仿宋_GB2312" w:eastAsia="仿宋_GB2312" w:cs="仿宋_GB2312"/>
          <w:b w:val="0"/>
          <w:i w:val="0"/>
          <w:caps w:val="0"/>
          <w:color w:val="auto"/>
          <w:spacing w:val="0"/>
          <w:sz w:val="28"/>
          <w:szCs w:val="28"/>
          <w:shd w:val="clear" w:color="auto" w:fill="auto"/>
        </w:rPr>
        <w:t>）</w:t>
      </w:r>
      <w:r>
        <w:rPr>
          <w:rFonts w:hint="eastAsia" w:ascii="仿宋_GB2312" w:hAnsi="仿宋_GB2312" w:eastAsia="仿宋_GB2312" w:cs="仿宋_GB2312"/>
          <w:b w:val="0"/>
          <w:i w:val="0"/>
          <w:caps w:val="0"/>
          <w:color w:val="auto"/>
          <w:spacing w:val="0"/>
          <w:sz w:val="28"/>
          <w:szCs w:val="28"/>
          <w:shd w:val="clear" w:color="auto" w:fill="auto"/>
          <w:lang w:val="en-US"/>
        </w:rPr>
        <w:t>B2</w:t>
      </w:r>
      <w:r>
        <w:rPr>
          <w:rFonts w:hint="eastAsia" w:ascii="仿宋_GB2312" w:hAnsi="仿宋_GB2312" w:eastAsia="仿宋_GB2312" w:cs="仿宋_GB2312"/>
          <w:b w:val="0"/>
          <w:i w:val="0"/>
          <w:caps w:val="0"/>
          <w:color w:val="auto"/>
          <w:spacing w:val="0"/>
          <w:sz w:val="28"/>
          <w:szCs w:val="28"/>
          <w:shd w:val="clear" w:color="auto" w:fill="auto"/>
        </w:rPr>
        <w:t>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日语达到日本语能力测试（</w:t>
      </w:r>
      <w:r>
        <w:rPr>
          <w:rFonts w:hint="eastAsia" w:ascii="仿宋_GB2312" w:hAnsi="仿宋_GB2312" w:eastAsia="仿宋_GB2312" w:cs="仿宋_GB2312"/>
          <w:b w:val="0"/>
          <w:i w:val="0"/>
          <w:caps w:val="0"/>
          <w:color w:val="auto"/>
          <w:spacing w:val="0"/>
          <w:sz w:val="28"/>
          <w:szCs w:val="28"/>
          <w:shd w:val="clear" w:color="auto" w:fill="auto"/>
          <w:lang w:val="en-US"/>
        </w:rPr>
        <w:t>JLPT</w:t>
      </w:r>
      <w:r>
        <w:rPr>
          <w:rFonts w:hint="eastAsia" w:ascii="仿宋_GB2312" w:hAnsi="仿宋_GB2312" w:eastAsia="仿宋_GB2312" w:cs="仿宋_GB2312"/>
          <w:b w:val="0"/>
          <w:i w:val="0"/>
          <w:caps w:val="0"/>
          <w:color w:val="auto"/>
          <w:spacing w:val="0"/>
          <w:sz w:val="28"/>
          <w:szCs w:val="28"/>
          <w:shd w:val="clear" w:color="auto" w:fill="auto"/>
        </w:rPr>
        <w:t>）三级（</w:t>
      </w:r>
      <w:r>
        <w:rPr>
          <w:rFonts w:hint="eastAsia" w:ascii="仿宋_GB2312" w:hAnsi="仿宋_GB2312" w:eastAsia="仿宋_GB2312" w:cs="仿宋_GB2312"/>
          <w:b w:val="0"/>
          <w:i w:val="0"/>
          <w:caps w:val="0"/>
          <w:color w:val="auto"/>
          <w:spacing w:val="0"/>
          <w:sz w:val="28"/>
          <w:szCs w:val="28"/>
          <w:shd w:val="clear" w:color="auto" w:fill="auto"/>
          <w:lang w:val="en-US"/>
        </w:rPr>
        <w:t>N3</w:t>
      </w:r>
      <w:r>
        <w:rPr>
          <w:rFonts w:hint="eastAsia" w:ascii="仿宋_GB2312" w:hAnsi="仿宋_GB2312" w:eastAsia="仿宋_GB2312" w:cs="仿宋_GB2312"/>
          <w:b w:val="0"/>
          <w:i w:val="0"/>
          <w:caps w:val="0"/>
          <w:color w:val="auto"/>
          <w:spacing w:val="0"/>
          <w:sz w:val="28"/>
          <w:szCs w:val="28"/>
          <w:shd w:val="clear" w:color="auto" w:fill="auto"/>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韩语达到</w:t>
      </w:r>
      <w:r>
        <w:rPr>
          <w:rFonts w:hint="eastAsia" w:ascii="仿宋_GB2312" w:hAnsi="仿宋_GB2312" w:eastAsia="仿宋_GB2312" w:cs="仿宋_GB2312"/>
          <w:b w:val="0"/>
          <w:i w:val="0"/>
          <w:caps w:val="0"/>
          <w:color w:val="auto"/>
          <w:spacing w:val="0"/>
          <w:sz w:val="28"/>
          <w:szCs w:val="28"/>
          <w:shd w:val="clear" w:color="auto" w:fill="auto"/>
          <w:lang w:val="en-US"/>
        </w:rPr>
        <w:t>TOPIK3</w:t>
      </w:r>
      <w:r>
        <w:rPr>
          <w:rFonts w:hint="eastAsia" w:ascii="仿宋_GB2312" w:hAnsi="仿宋_GB2312" w:eastAsia="仿宋_GB2312" w:cs="仿宋_GB2312"/>
          <w:b w:val="0"/>
          <w:i w:val="0"/>
          <w:caps w:val="0"/>
          <w:color w:val="auto"/>
          <w:spacing w:val="0"/>
          <w:sz w:val="28"/>
          <w:szCs w:val="28"/>
          <w:shd w:val="clear" w:color="auto" w:fill="auto"/>
        </w:rPr>
        <w:t>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6.</w:t>
      </w:r>
      <w:r>
        <w:rPr>
          <w:rFonts w:hint="eastAsia" w:ascii="仿宋_GB2312" w:hAnsi="仿宋_GB2312" w:eastAsia="仿宋_GB2312" w:cs="仿宋_GB2312"/>
          <w:b w:val="0"/>
          <w:i w:val="0"/>
          <w:caps w:val="0"/>
          <w:color w:val="auto"/>
          <w:spacing w:val="0"/>
          <w:sz w:val="28"/>
          <w:szCs w:val="28"/>
          <w:shd w:val="clear" w:color="auto" w:fill="auto"/>
        </w:rPr>
        <w:t>赴英语、德语、法语、日语、俄语、西班牙语、意大利语以外其他语种国家留学者，通过国外拟留学单位组织的对该语种的面试或考试等方式达到其语言要求（应在外方邀请信中注明或单独出具证明）。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w:t>
      </w:r>
      <w:r>
        <w:rPr>
          <w:rFonts w:hint="eastAsia" w:ascii="仿宋_GB2312" w:hAnsi="仿宋_GB2312" w:eastAsia="仿宋_GB2312" w:cs="仿宋_GB2312"/>
          <w:b/>
          <w:i w:val="0"/>
          <w:caps w:val="0"/>
          <w:color w:val="auto"/>
          <w:spacing w:val="0"/>
          <w:sz w:val="28"/>
          <w:szCs w:val="28"/>
          <w:shd w:val="clear" w:color="auto" w:fill="auto"/>
        </w:rPr>
        <w:t>相关说明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1.</w:t>
      </w:r>
      <w:r>
        <w:rPr>
          <w:rFonts w:hint="eastAsia" w:ascii="仿宋_GB2312" w:hAnsi="仿宋_GB2312" w:eastAsia="仿宋_GB2312" w:cs="仿宋_GB2312"/>
          <w:b w:val="0"/>
          <w:i w:val="0"/>
          <w:caps w:val="0"/>
          <w:color w:val="auto"/>
          <w:spacing w:val="0"/>
          <w:sz w:val="28"/>
          <w:szCs w:val="28"/>
          <w:shd w:val="clear" w:color="auto" w:fill="auto"/>
        </w:rPr>
        <w:t>上述外语合格条件系留学人员申请和派出的统一标准，申请时合格且外语成绩证明在有效期内，派出时即可视为外语合格。全国外语水平考试（</w:t>
      </w:r>
      <w:r>
        <w:rPr>
          <w:rFonts w:hint="eastAsia" w:ascii="仿宋_GB2312" w:hAnsi="仿宋_GB2312" w:eastAsia="仿宋_GB2312" w:cs="仿宋_GB2312"/>
          <w:b w:val="0"/>
          <w:i w:val="0"/>
          <w:caps w:val="0"/>
          <w:color w:val="auto"/>
          <w:spacing w:val="0"/>
          <w:sz w:val="28"/>
          <w:szCs w:val="28"/>
          <w:shd w:val="clear" w:color="auto" w:fill="auto"/>
          <w:lang w:val="en-US"/>
        </w:rPr>
        <w:t>WSK</w:t>
      </w:r>
      <w:r>
        <w:rPr>
          <w:rFonts w:hint="eastAsia" w:ascii="仿宋_GB2312" w:hAnsi="仿宋_GB2312" w:eastAsia="仿宋_GB2312" w:cs="仿宋_GB2312"/>
          <w:b w:val="0"/>
          <w:i w:val="0"/>
          <w:caps w:val="0"/>
          <w:color w:val="auto"/>
          <w:spacing w:val="0"/>
          <w:sz w:val="28"/>
          <w:szCs w:val="28"/>
          <w:shd w:val="clear" w:color="auto" w:fill="auto"/>
        </w:rPr>
        <w:t>）、教育部出国留学人员培训部结业证书、雅思、托福、欧洲统一语言参考框架（</w:t>
      </w:r>
      <w:r>
        <w:rPr>
          <w:rFonts w:hint="eastAsia" w:ascii="仿宋_GB2312" w:hAnsi="仿宋_GB2312" w:eastAsia="仿宋_GB2312" w:cs="仿宋_GB2312"/>
          <w:b w:val="0"/>
          <w:i w:val="0"/>
          <w:caps w:val="0"/>
          <w:color w:val="auto"/>
          <w:spacing w:val="0"/>
          <w:sz w:val="28"/>
          <w:szCs w:val="28"/>
          <w:shd w:val="clear" w:color="auto" w:fill="auto"/>
          <w:lang w:val="en-US"/>
        </w:rPr>
        <w:t>CECRL</w:t>
      </w:r>
      <w:r>
        <w:rPr>
          <w:rFonts w:hint="eastAsia" w:ascii="仿宋_GB2312" w:hAnsi="仿宋_GB2312" w:eastAsia="仿宋_GB2312" w:cs="仿宋_GB2312"/>
          <w:b w:val="0"/>
          <w:i w:val="0"/>
          <w:caps w:val="0"/>
          <w:color w:val="auto"/>
          <w:spacing w:val="0"/>
          <w:sz w:val="28"/>
          <w:szCs w:val="28"/>
          <w:shd w:val="clear" w:color="auto" w:fill="auto"/>
        </w:rPr>
        <w:t>）、韩语（</w:t>
      </w:r>
      <w:r>
        <w:rPr>
          <w:rFonts w:hint="eastAsia" w:ascii="仿宋_GB2312" w:hAnsi="仿宋_GB2312" w:eastAsia="仿宋_GB2312" w:cs="仿宋_GB2312"/>
          <w:b w:val="0"/>
          <w:i w:val="0"/>
          <w:caps w:val="0"/>
          <w:color w:val="auto"/>
          <w:spacing w:val="0"/>
          <w:sz w:val="28"/>
          <w:szCs w:val="28"/>
          <w:shd w:val="clear" w:color="auto" w:fill="auto"/>
          <w:lang w:val="en-US"/>
        </w:rPr>
        <w:t>TOPIK</w:t>
      </w:r>
      <w:r>
        <w:rPr>
          <w:rFonts w:hint="eastAsia" w:ascii="仿宋_GB2312" w:hAnsi="仿宋_GB2312" w:eastAsia="仿宋_GB2312" w:cs="仿宋_GB2312"/>
          <w:b w:val="0"/>
          <w:i w:val="0"/>
          <w:caps w:val="0"/>
          <w:color w:val="auto"/>
          <w:spacing w:val="0"/>
          <w:sz w:val="28"/>
          <w:szCs w:val="28"/>
          <w:shd w:val="clear" w:color="auto" w:fill="auto"/>
        </w:rPr>
        <w:t>）、日语（</w:t>
      </w:r>
      <w:r>
        <w:rPr>
          <w:rFonts w:hint="eastAsia" w:ascii="仿宋_GB2312" w:hAnsi="仿宋_GB2312" w:eastAsia="仿宋_GB2312" w:cs="仿宋_GB2312"/>
          <w:b w:val="0"/>
          <w:i w:val="0"/>
          <w:caps w:val="0"/>
          <w:color w:val="auto"/>
          <w:spacing w:val="0"/>
          <w:sz w:val="28"/>
          <w:szCs w:val="28"/>
          <w:shd w:val="clear" w:color="auto" w:fill="auto"/>
          <w:lang w:val="en-US"/>
        </w:rPr>
        <w:t>JLPT</w:t>
      </w:r>
      <w:r>
        <w:rPr>
          <w:rFonts w:hint="eastAsia" w:ascii="仿宋_GB2312" w:hAnsi="仿宋_GB2312" w:eastAsia="仿宋_GB2312" w:cs="仿宋_GB2312"/>
          <w:b w:val="0"/>
          <w:i w:val="0"/>
          <w:caps w:val="0"/>
          <w:color w:val="auto"/>
          <w:spacing w:val="0"/>
          <w:sz w:val="28"/>
          <w:szCs w:val="28"/>
          <w:shd w:val="clear" w:color="auto" w:fill="auto"/>
        </w:rPr>
        <w:t>）成绩有效期均为两年。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2.</w:t>
      </w:r>
      <w:r>
        <w:rPr>
          <w:rFonts w:hint="eastAsia" w:ascii="仿宋_GB2312" w:hAnsi="仿宋_GB2312" w:eastAsia="仿宋_GB2312" w:cs="仿宋_GB2312"/>
          <w:b w:val="0"/>
          <w:i w:val="0"/>
          <w:caps w:val="0"/>
          <w:color w:val="auto"/>
          <w:spacing w:val="0"/>
          <w:sz w:val="28"/>
          <w:szCs w:val="28"/>
          <w:shd w:val="clear" w:color="auto" w:fill="auto"/>
        </w:rPr>
        <w:t>全国外语水平考试（</w:t>
      </w:r>
      <w:r>
        <w:rPr>
          <w:rFonts w:hint="eastAsia" w:ascii="仿宋_GB2312" w:hAnsi="仿宋_GB2312" w:eastAsia="仿宋_GB2312" w:cs="仿宋_GB2312"/>
          <w:b w:val="0"/>
          <w:i w:val="0"/>
          <w:caps w:val="0"/>
          <w:color w:val="auto"/>
          <w:spacing w:val="0"/>
          <w:sz w:val="28"/>
          <w:szCs w:val="28"/>
          <w:shd w:val="clear" w:color="auto" w:fill="auto"/>
          <w:lang w:val="en-US"/>
        </w:rPr>
        <w:t>WSK</w:t>
      </w:r>
      <w:r>
        <w:rPr>
          <w:rFonts w:hint="eastAsia" w:ascii="仿宋_GB2312" w:hAnsi="仿宋_GB2312" w:eastAsia="仿宋_GB2312" w:cs="仿宋_GB2312"/>
          <w:b w:val="0"/>
          <w:i w:val="0"/>
          <w:caps w:val="0"/>
          <w:color w:val="auto"/>
          <w:spacing w:val="0"/>
          <w:sz w:val="28"/>
          <w:szCs w:val="28"/>
          <w:shd w:val="clear" w:color="auto" w:fill="auto"/>
        </w:rPr>
        <w:t>）的证明材料为全国外语水平考试</w:t>
      </w:r>
      <w:r>
        <w:rPr>
          <w:rFonts w:hint="eastAsia" w:ascii="仿宋_GB2312" w:hAnsi="仿宋_GB2312" w:eastAsia="仿宋_GB2312" w:cs="仿宋_GB2312"/>
          <w:b w:val="0"/>
          <w:i w:val="0"/>
          <w:caps w:val="0"/>
          <w:color w:val="auto"/>
          <w:spacing w:val="0"/>
          <w:sz w:val="28"/>
          <w:szCs w:val="28"/>
          <w:shd w:val="clear" w:color="auto" w:fill="auto"/>
          <w:lang w:val="en-US"/>
        </w:rPr>
        <w:t> (WSK)</w:t>
      </w:r>
      <w:r>
        <w:rPr>
          <w:rFonts w:hint="eastAsia" w:ascii="仿宋_GB2312" w:hAnsi="仿宋_GB2312" w:eastAsia="仿宋_GB2312" w:cs="仿宋_GB2312"/>
          <w:b w:val="0"/>
          <w:i w:val="0"/>
          <w:caps w:val="0"/>
          <w:color w:val="auto"/>
          <w:spacing w:val="0"/>
          <w:sz w:val="28"/>
          <w:szCs w:val="28"/>
          <w:shd w:val="clear" w:color="auto" w:fill="auto"/>
        </w:rPr>
        <w:t>成绩通知单。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外语专业本科（含）以上毕业的证明材料为学历或学位证书。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4.</w:t>
      </w:r>
      <w:r>
        <w:rPr>
          <w:rFonts w:hint="eastAsia" w:ascii="仿宋_GB2312" w:hAnsi="仿宋_GB2312" w:eastAsia="仿宋_GB2312" w:cs="仿宋_GB2312"/>
          <w:b w:val="0"/>
          <w:i w:val="0"/>
          <w:caps w:val="0"/>
          <w:color w:val="auto"/>
          <w:spacing w:val="0"/>
          <w:sz w:val="28"/>
          <w:szCs w:val="28"/>
          <w:shd w:val="clear" w:color="auto" w:fill="auto"/>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5.</w:t>
      </w:r>
      <w:r>
        <w:rPr>
          <w:rFonts w:hint="eastAsia" w:ascii="仿宋_GB2312" w:hAnsi="仿宋_GB2312" w:eastAsia="仿宋_GB2312" w:cs="仿宋_GB2312"/>
          <w:b w:val="0"/>
          <w:i w:val="0"/>
          <w:caps w:val="0"/>
          <w:color w:val="auto"/>
          <w:spacing w:val="0"/>
          <w:sz w:val="28"/>
          <w:szCs w:val="28"/>
          <w:shd w:val="clear" w:color="auto" w:fill="auto"/>
        </w:rPr>
        <w:t>德语、法语、西班牙语、意大利语达到欧洲统一语言参考框架（</w:t>
      </w:r>
      <w:r>
        <w:rPr>
          <w:rFonts w:hint="eastAsia" w:ascii="仿宋_GB2312" w:hAnsi="仿宋_GB2312" w:eastAsia="仿宋_GB2312" w:cs="仿宋_GB2312"/>
          <w:b w:val="0"/>
          <w:i w:val="0"/>
          <w:caps w:val="0"/>
          <w:color w:val="auto"/>
          <w:spacing w:val="0"/>
          <w:sz w:val="28"/>
          <w:szCs w:val="28"/>
          <w:shd w:val="clear" w:color="auto" w:fill="auto"/>
          <w:lang w:val="en-US"/>
        </w:rPr>
        <w:t>CECRL</w:t>
      </w:r>
      <w:r>
        <w:rPr>
          <w:rFonts w:hint="eastAsia" w:ascii="仿宋_GB2312" w:hAnsi="仿宋_GB2312" w:eastAsia="仿宋_GB2312" w:cs="仿宋_GB2312"/>
          <w:b w:val="0"/>
          <w:i w:val="0"/>
          <w:caps w:val="0"/>
          <w:color w:val="auto"/>
          <w:spacing w:val="0"/>
          <w:sz w:val="28"/>
          <w:szCs w:val="28"/>
          <w:shd w:val="clear" w:color="auto" w:fill="auto"/>
        </w:rPr>
        <w:t>）</w:t>
      </w:r>
      <w:r>
        <w:rPr>
          <w:rFonts w:hint="eastAsia" w:ascii="仿宋_GB2312" w:hAnsi="仿宋_GB2312" w:eastAsia="仿宋_GB2312" w:cs="仿宋_GB2312"/>
          <w:b w:val="0"/>
          <w:i w:val="0"/>
          <w:caps w:val="0"/>
          <w:color w:val="auto"/>
          <w:spacing w:val="0"/>
          <w:sz w:val="28"/>
          <w:szCs w:val="28"/>
          <w:shd w:val="clear" w:color="auto" w:fill="auto"/>
          <w:lang w:val="en-US"/>
        </w:rPr>
        <w:t>B2</w:t>
      </w:r>
      <w:r>
        <w:rPr>
          <w:rFonts w:hint="eastAsia" w:ascii="仿宋_GB2312" w:hAnsi="仿宋_GB2312" w:eastAsia="仿宋_GB2312" w:cs="仿宋_GB2312"/>
          <w:b w:val="0"/>
          <w:i w:val="0"/>
          <w:caps w:val="0"/>
          <w:color w:val="auto"/>
          <w:spacing w:val="0"/>
          <w:sz w:val="28"/>
          <w:szCs w:val="28"/>
          <w:shd w:val="clear" w:color="auto" w:fill="auto"/>
        </w:rPr>
        <w:t>级包括参加相应语种考试并取得等同于</w:t>
      </w:r>
      <w:r>
        <w:rPr>
          <w:rFonts w:hint="eastAsia" w:ascii="仿宋_GB2312" w:hAnsi="仿宋_GB2312" w:eastAsia="仿宋_GB2312" w:cs="仿宋_GB2312"/>
          <w:b w:val="0"/>
          <w:i w:val="0"/>
          <w:caps w:val="0"/>
          <w:color w:val="auto"/>
          <w:spacing w:val="0"/>
          <w:sz w:val="28"/>
          <w:szCs w:val="28"/>
          <w:shd w:val="clear" w:color="auto" w:fill="auto"/>
          <w:lang w:val="en-US"/>
        </w:rPr>
        <w:t>CECRL B2</w:t>
      </w:r>
      <w:r>
        <w:rPr>
          <w:rFonts w:hint="eastAsia" w:ascii="仿宋_GB2312" w:hAnsi="仿宋_GB2312" w:eastAsia="仿宋_GB2312" w:cs="仿宋_GB2312"/>
          <w:b w:val="0"/>
          <w:i w:val="0"/>
          <w:caps w:val="0"/>
          <w:color w:val="auto"/>
          <w:spacing w:val="0"/>
          <w:sz w:val="28"/>
          <w:szCs w:val="28"/>
          <w:shd w:val="clear" w:color="auto" w:fill="auto"/>
        </w:rPr>
        <w:t>级的证书或成绩，如德语</w:t>
      </w:r>
      <w:r>
        <w:rPr>
          <w:rFonts w:hint="eastAsia" w:ascii="仿宋_GB2312" w:hAnsi="仿宋_GB2312" w:eastAsia="仿宋_GB2312" w:cs="仿宋_GB2312"/>
          <w:b w:val="0"/>
          <w:i w:val="0"/>
          <w:caps w:val="0"/>
          <w:color w:val="auto"/>
          <w:spacing w:val="0"/>
          <w:sz w:val="28"/>
          <w:szCs w:val="28"/>
          <w:shd w:val="clear" w:color="auto" w:fill="auto"/>
          <w:lang w:val="en-US"/>
        </w:rPr>
        <w:t>TestDaF12</w:t>
      </w:r>
      <w:r>
        <w:rPr>
          <w:rFonts w:hint="eastAsia" w:ascii="仿宋_GB2312" w:hAnsi="仿宋_GB2312" w:eastAsia="仿宋_GB2312" w:cs="仿宋_GB2312"/>
          <w:b w:val="0"/>
          <w:i w:val="0"/>
          <w:caps w:val="0"/>
          <w:color w:val="auto"/>
          <w:spacing w:val="0"/>
          <w:sz w:val="28"/>
          <w:szCs w:val="28"/>
          <w:shd w:val="clear" w:color="auto" w:fill="auto"/>
        </w:rPr>
        <w:t>分以上，法语</w:t>
      </w:r>
      <w:r>
        <w:rPr>
          <w:rFonts w:hint="eastAsia" w:ascii="仿宋_GB2312" w:hAnsi="仿宋_GB2312" w:eastAsia="仿宋_GB2312" w:cs="仿宋_GB2312"/>
          <w:b w:val="0"/>
          <w:i w:val="0"/>
          <w:caps w:val="0"/>
          <w:color w:val="auto"/>
          <w:spacing w:val="0"/>
          <w:sz w:val="28"/>
          <w:szCs w:val="28"/>
          <w:shd w:val="clear" w:color="auto" w:fill="auto"/>
          <w:lang w:val="en-US"/>
        </w:rPr>
        <w:t>TEF541</w:t>
      </w:r>
      <w:r>
        <w:rPr>
          <w:rFonts w:hint="eastAsia" w:ascii="仿宋_GB2312" w:hAnsi="仿宋_GB2312" w:eastAsia="仿宋_GB2312" w:cs="仿宋_GB2312"/>
          <w:b w:val="0"/>
          <w:i w:val="0"/>
          <w:caps w:val="0"/>
          <w:color w:val="auto"/>
          <w:spacing w:val="0"/>
          <w:sz w:val="28"/>
          <w:szCs w:val="28"/>
          <w:shd w:val="clear" w:color="auto" w:fill="auto"/>
        </w:rPr>
        <w:t>分以上、</w:t>
      </w:r>
      <w:r>
        <w:rPr>
          <w:rFonts w:hint="eastAsia" w:ascii="仿宋_GB2312" w:hAnsi="仿宋_GB2312" w:eastAsia="仿宋_GB2312" w:cs="仿宋_GB2312"/>
          <w:b w:val="0"/>
          <w:i w:val="0"/>
          <w:caps w:val="0"/>
          <w:color w:val="auto"/>
          <w:spacing w:val="0"/>
          <w:sz w:val="28"/>
          <w:szCs w:val="28"/>
          <w:shd w:val="clear" w:color="auto" w:fill="auto"/>
          <w:lang w:val="en-US"/>
        </w:rPr>
        <w:t>TCF400</w:t>
      </w:r>
      <w:r>
        <w:rPr>
          <w:rFonts w:hint="eastAsia" w:ascii="仿宋_GB2312" w:hAnsi="仿宋_GB2312" w:eastAsia="仿宋_GB2312" w:cs="仿宋_GB2312"/>
          <w:b w:val="0"/>
          <w:i w:val="0"/>
          <w:caps w:val="0"/>
          <w:color w:val="auto"/>
          <w:spacing w:val="0"/>
          <w:sz w:val="28"/>
          <w:szCs w:val="28"/>
          <w:shd w:val="clear" w:color="auto" w:fill="auto"/>
        </w:rPr>
        <w:t>分以上、</w:t>
      </w:r>
      <w:r>
        <w:rPr>
          <w:rFonts w:hint="eastAsia" w:ascii="仿宋_GB2312" w:hAnsi="仿宋_GB2312" w:eastAsia="仿宋_GB2312" w:cs="仿宋_GB2312"/>
          <w:b w:val="0"/>
          <w:i w:val="0"/>
          <w:caps w:val="0"/>
          <w:color w:val="auto"/>
          <w:spacing w:val="0"/>
          <w:sz w:val="28"/>
          <w:szCs w:val="28"/>
          <w:shd w:val="clear" w:color="auto" w:fill="auto"/>
          <w:lang w:val="en-US"/>
        </w:rPr>
        <w:t>DELFB2</w:t>
      </w:r>
      <w:r>
        <w:rPr>
          <w:rFonts w:hint="eastAsia" w:ascii="仿宋_GB2312" w:hAnsi="仿宋_GB2312" w:eastAsia="仿宋_GB2312" w:cs="仿宋_GB2312"/>
          <w:b w:val="0"/>
          <w:i w:val="0"/>
          <w:caps w:val="0"/>
          <w:color w:val="auto"/>
          <w:spacing w:val="0"/>
          <w:sz w:val="28"/>
          <w:szCs w:val="28"/>
          <w:shd w:val="clear" w:color="auto" w:fill="auto"/>
        </w:rPr>
        <w:t>，西班牙语</w:t>
      </w:r>
      <w:r>
        <w:rPr>
          <w:rFonts w:hint="eastAsia" w:ascii="仿宋_GB2312" w:hAnsi="仿宋_GB2312" w:eastAsia="仿宋_GB2312" w:cs="仿宋_GB2312"/>
          <w:b w:val="0"/>
          <w:i w:val="0"/>
          <w:caps w:val="0"/>
          <w:color w:val="auto"/>
          <w:spacing w:val="0"/>
          <w:sz w:val="28"/>
          <w:szCs w:val="28"/>
          <w:shd w:val="clear" w:color="auto" w:fill="auto"/>
          <w:lang w:val="en-US"/>
        </w:rPr>
        <w:t>TELEB2</w:t>
      </w:r>
      <w:r>
        <w:rPr>
          <w:rFonts w:hint="eastAsia" w:ascii="仿宋_GB2312" w:hAnsi="仿宋_GB2312" w:eastAsia="仿宋_GB2312" w:cs="仿宋_GB2312"/>
          <w:b w:val="0"/>
          <w:i w:val="0"/>
          <w:caps w:val="0"/>
          <w:color w:val="auto"/>
          <w:spacing w:val="0"/>
          <w:sz w:val="28"/>
          <w:szCs w:val="28"/>
          <w:shd w:val="clear" w:color="auto" w:fill="auto"/>
        </w:rPr>
        <w:t>，意大利语</w:t>
      </w:r>
      <w:r>
        <w:rPr>
          <w:rFonts w:hint="eastAsia" w:ascii="仿宋_GB2312" w:hAnsi="仿宋_GB2312" w:eastAsia="仿宋_GB2312" w:cs="仿宋_GB2312"/>
          <w:b w:val="0"/>
          <w:i w:val="0"/>
          <w:caps w:val="0"/>
          <w:color w:val="auto"/>
          <w:spacing w:val="0"/>
          <w:sz w:val="28"/>
          <w:szCs w:val="28"/>
          <w:shd w:val="clear" w:color="auto" w:fill="auto"/>
          <w:lang w:val="en-US"/>
        </w:rPr>
        <w:t>CELI3</w:t>
      </w:r>
      <w:r>
        <w:rPr>
          <w:rFonts w:hint="eastAsia" w:ascii="仿宋_GB2312" w:hAnsi="仿宋_GB2312" w:eastAsia="仿宋_GB2312" w:cs="仿宋_GB2312"/>
          <w:b w:val="0"/>
          <w:i w:val="0"/>
          <w:caps w:val="0"/>
          <w:color w:val="auto"/>
          <w:spacing w:val="0"/>
          <w:sz w:val="28"/>
          <w:szCs w:val="28"/>
          <w:shd w:val="clear" w:color="auto" w:fill="auto"/>
        </w:rPr>
        <w:t>、</w:t>
      </w:r>
      <w:r>
        <w:rPr>
          <w:rFonts w:hint="eastAsia" w:ascii="仿宋_GB2312" w:hAnsi="仿宋_GB2312" w:eastAsia="仿宋_GB2312" w:cs="仿宋_GB2312"/>
          <w:b w:val="0"/>
          <w:i w:val="0"/>
          <w:caps w:val="0"/>
          <w:color w:val="auto"/>
          <w:spacing w:val="0"/>
          <w:sz w:val="28"/>
          <w:szCs w:val="28"/>
          <w:shd w:val="clear" w:color="auto" w:fill="auto"/>
          <w:lang w:val="en-US"/>
        </w:rPr>
        <w:t>CILSDue B2</w:t>
      </w:r>
      <w:r>
        <w:rPr>
          <w:rFonts w:hint="eastAsia" w:ascii="仿宋_GB2312" w:hAnsi="仿宋_GB2312" w:eastAsia="仿宋_GB2312" w:cs="仿宋_GB2312"/>
          <w:b w:val="0"/>
          <w:i w:val="0"/>
          <w:caps w:val="0"/>
          <w:color w:val="auto"/>
          <w:spacing w:val="0"/>
          <w:sz w:val="28"/>
          <w:szCs w:val="28"/>
          <w:shd w:val="clear" w:color="auto" w:fill="auto"/>
        </w:rPr>
        <w:t>、</w:t>
      </w:r>
      <w:r>
        <w:rPr>
          <w:rFonts w:hint="eastAsia" w:ascii="仿宋_GB2312" w:hAnsi="仿宋_GB2312" w:eastAsia="仿宋_GB2312" w:cs="仿宋_GB2312"/>
          <w:b w:val="0"/>
          <w:i w:val="0"/>
          <w:caps w:val="0"/>
          <w:color w:val="auto"/>
          <w:spacing w:val="0"/>
          <w:sz w:val="28"/>
          <w:szCs w:val="28"/>
          <w:shd w:val="clear" w:color="auto" w:fill="auto"/>
          <w:lang w:val="en-US"/>
        </w:rPr>
        <w:t>PLIDA B2</w:t>
      </w:r>
      <w:r>
        <w:rPr>
          <w:rFonts w:hint="eastAsia" w:ascii="仿宋_GB2312" w:hAnsi="仿宋_GB2312" w:eastAsia="仿宋_GB2312" w:cs="仿宋_GB2312"/>
          <w:b w:val="0"/>
          <w:i w:val="0"/>
          <w:caps w:val="0"/>
          <w:color w:val="auto"/>
          <w:spacing w:val="0"/>
          <w:sz w:val="28"/>
          <w:szCs w:val="28"/>
          <w:shd w:val="clear" w:color="auto" w:fill="auto"/>
        </w:rPr>
        <w:t>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6.</w:t>
      </w:r>
      <w:r>
        <w:rPr>
          <w:rFonts w:hint="eastAsia" w:ascii="仿宋_GB2312" w:hAnsi="仿宋_GB2312" w:eastAsia="仿宋_GB2312" w:cs="仿宋_GB2312"/>
          <w:b w:val="0"/>
          <w:i w:val="0"/>
          <w:caps w:val="0"/>
          <w:color w:val="auto"/>
          <w:spacing w:val="0"/>
          <w:sz w:val="28"/>
          <w:szCs w:val="28"/>
          <w:shd w:val="clear" w:color="auto" w:fill="auto"/>
        </w:rPr>
        <w:t>赴非英语国家外语合格条件的说明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外方邀请信须明确工作语言。对外方邀请信中明确表述可使用英语作为工作语言的留学人员，英语达到国家公派合格标准也可以申请并派出</w:t>
      </w:r>
      <w:r>
        <w:rPr>
          <w:rFonts w:hint="eastAsia" w:ascii="仿宋_GB2312" w:hAnsi="仿宋_GB2312" w:eastAsia="仿宋_GB2312" w:cs="仿宋_GB2312"/>
          <w:b w:val="0"/>
          <w:i w:val="0"/>
          <w:caps w:val="0"/>
          <w:color w:val="auto"/>
          <w:spacing w:val="0"/>
          <w:sz w:val="28"/>
          <w:szCs w:val="28"/>
          <w:shd w:val="clear" w:color="auto" w:fill="auto"/>
          <w:lang w:val="en-US"/>
        </w:rPr>
        <w:t>,</w:t>
      </w:r>
      <w:r>
        <w:rPr>
          <w:rFonts w:hint="eastAsia" w:ascii="仿宋_GB2312" w:hAnsi="仿宋_GB2312" w:eastAsia="仿宋_GB2312" w:cs="仿宋_GB2312"/>
          <w:b w:val="0"/>
          <w:i w:val="0"/>
          <w:caps w:val="0"/>
          <w:color w:val="auto"/>
          <w:spacing w:val="0"/>
          <w:sz w:val="28"/>
          <w:szCs w:val="28"/>
          <w:shd w:val="clear" w:color="auto" w:fill="auto"/>
        </w:rPr>
        <w:t>派出前可按自愿原则到有关教育部出国留学人员培训部参加对象国语言初级培训；对外方邀请信中明确表述使用英语以外语种作为工作语言的留学人员（含邀请信中未明确工作语言者），应达到上述外语合格条件规定的相应语种合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二、博士研究生、联合培养博士研究生、硕士研究生及联合培养硕士研究生类别申请人，申请时外语水平需达到以下条件之一：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1.</w:t>
      </w:r>
      <w:r>
        <w:rPr>
          <w:rFonts w:hint="eastAsia" w:ascii="仿宋_GB2312" w:hAnsi="仿宋_GB2312" w:eastAsia="仿宋_GB2312" w:cs="仿宋_GB2312"/>
          <w:b w:val="0"/>
          <w:i w:val="0"/>
          <w:caps w:val="0"/>
          <w:color w:val="auto"/>
          <w:spacing w:val="0"/>
          <w:sz w:val="28"/>
          <w:szCs w:val="28"/>
          <w:shd w:val="clear" w:color="auto" w:fill="auto"/>
        </w:rPr>
        <w:t>外语专业本科（含）以上毕业（专业语种应与留学目的国使用语种一致）。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2.</w:t>
      </w:r>
      <w:r>
        <w:rPr>
          <w:rFonts w:hint="eastAsia" w:ascii="仿宋_GB2312" w:hAnsi="仿宋_GB2312" w:eastAsia="仿宋_GB2312" w:cs="仿宋_GB2312"/>
          <w:b w:val="0"/>
          <w:i w:val="0"/>
          <w:caps w:val="0"/>
          <w:color w:val="auto"/>
          <w:spacing w:val="0"/>
          <w:sz w:val="28"/>
          <w:szCs w:val="28"/>
          <w:shd w:val="clear" w:color="auto" w:fill="auto"/>
        </w:rPr>
        <w:t>近十年内曾在同一语种国家留学一学年（</w:t>
      </w:r>
      <w:r>
        <w:rPr>
          <w:rFonts w:hint="eastAsia" w:ascii="仿宋_GB2312" w:hAnsi="仿宋_GB2312" w:eastAsia="仿宋_GB2312" w:cs="仿宋_GB2312"/>
          <w:b w:val="0"/>
          <w:i w:val="0"/>
          <w:caps w:val="0"/>
          <w:color w:val="auto"/>
          <w:spacing w:val="0"/>
          <w:sz w:val="28"/>
          <w:szCs w:val="28"/>
          <w:shd w:val="clear" w:color="auto" w:fill="auto"/>
          <w:lang w:val="en-US"/>
        </w:rPr>
        <w:t>8-12</w:t>
      </w:r>
      <w:r>
        <w:rPr>
          <w:rFonts w:hint="eastAsia" w:ascii="仿宋_GB2312" w:hAnsi="仿宋_GB2312" w:eastAsia="仿宋_GB2312" w:cs="仿宋_GB2312"/>
          <w:b w:val="0"/>
          <w:i w:val="0"/>
          <w:caps w:val="0"/>
          <w:color w:val="auto"/>
          <w:spacing w:val="0"/>
          <w:sz w:val="28"/>
          <w:szCs w:val="28"/>
          <w:shd w:val="clear" w:color="auto" w:fill="auto"/>
        </w:rPr>
        <w:t>个月）或连续工作一年（含）以上。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参加“全国外语水平考试”（</w:t>
      </w:r>
      <w:r>
        <w:rPr>
          <w:rFonts w:hint="eastAsia" w:ascii="仿宋_GB2312" w:hAnsi="仿宋_GB2312" w:eastAsia="仿宋_GB2312" w:cs="仿宋_GB2312"/>
          <w:b w:val="0"/>
          <w:i w:val="0"/>
          <w:caps w:val="0"/>
          <w:color w:val="auto"/>
          <w:spacing w:val="0"/>
          <w:sz w:val="28"/>
          <w:szCs w:val="28"/>
          <w:shd w:val="clear" w:color="auto" w:fill="auto"/>
          <w:lang w:val="en-US"/>
        </w:rPr>
        <w:t>WSK</w:t>
      </w:r>
      <w:r>
        <w:rPr>
          <w:rFonts w:hint="eastAsia" w:ascii="仿宋_GB2312" w:hAnsi="仿宋_GB2312" w:eastAsia="仿宋_GB2312" w:cs="仿宋_GB2312"/>
          <w:b w:val="0"/>
          <w:i w:val="0"/>
          <w:caps w:val="0"/>
          <w:color w:val="auto"/>
          <w:spacing w:val="0"/>
          <w:sz w:val="28"/>
          <w:szCs w:val="28"/>
          <w:shd w:val="clear" w:color="auto" w:fill="auto"/>
        </w:rPr>
        <w:t>）并达到合格标准，合格标准同上。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4.</w:t>
      </w:r>
      <w:r>
        <w:rPr>
          <w:rFonts w:hint="eastAsia" w:ascii="仿宋_GB2312" w:hAnsi="仿宋_GB2312" w:eastAsia="仿宋_GB2312" w:cs="仿宋_GB2312"/>
          <w:b w:val="0"/>
          <w:i w:val="0"/>
          <w:caps w:val="0"/>
          <w:color w:val="auto"/>
          <w:spacing w:val="0"/>
          <w:sz w:val="28"/>
          <w:szCs w:val="28"/>
          <w:shd w:val="clear" w:color="auto" w:fill="auto"/>
        </w:rPr>
        <w:t>曾在教育部指定出国留学培训部参加相关语种培训并获得结业证书（英语为高级班，其他语种为中级班）。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5.</w:t>
      </w:r>
      <w:r>
        <w:rPr>
          <w:rFonts w:hint="eastAsia" w:ascii="仿宋_GB2312" w:hAnsi="仿宋_GB2312" w:eastAsia="仿宋_GB2312" w:cs="仿宋_GB2312"/>
          <w:b w:val="0"/>
          <w:i w:val="0"/>
          <w:caps w:val="0"/>
          <w:color w:val="auto"/>
          <w:spacing w:val="0"/>
          <w:sz w:val="28"/>
          <w:szCs w:val="28"/>
          <w:shd w:val="clear" w:color="auto" w:fill="auto"/>
        </w:rPr>
        <w:t>参加雅思（学术类）、托福、德、法、意、西、日、韩语水平考试，成绩达到以下标准：雅思</w:t>
      </w:r>
      <w:r>
        <w:rPr>
          <w:rFonts w:hint="eastAsia" w:ascii="仿宋_GB2312" w:hAnsi="仿宋_GB2312" w:eastAsia="仿宋_GB2312" w:cs="仿宋_GB2312"/>
          <w:b w:val="0"/>
          <w:i w:val="0"/>
          <w:caps w:val="0"/>
          <w:color w:val="auto"/>
          <w:spacing w:val="0"/>
          <w:sz w:val="28"/>
          <w:szCs w:val="28"/>
          <w:shd w:val="clear" w:color="auto" w:fill="auto"/>
          <w:lang w:val="en-US"/>
        </w:rPr>
        <w:t>6.5</w:t>
      </w:r>
      <w:r>
        <w:rPr>
          <w:rFonts w:hint="eastAsia" w:ascii="仿宋_GB2312" w:hAnsi="仿宋_GB2312" w:eastAsia="仿宋_GB2312" w:cs="仿宋_GB2312"/>
          <w:b w:val="0"/>
          <w:i w:val="0"/>
          <w:caps w:val="0"/>
          <w:color w:val="auto"/>
          <w:spacing w:val="0"/>
          <w:sz w:val="28"/>
          <w:szCs w:val="28"/>
          <w:shd w:val="clear" w:color="auto" w:fill="auto"/>
        </w:rPr>
        <w:t>分，托福</w:t>
      </w:r>
      <w:r>
        <w:rPr>
          <w:rFonts w:hint="eastAsia" w:ascii="仿宋_GB2312" w:hAnsi="仿宋_GB2312" w:eastAsia="仿宋_GB2312" w:cs="仿宋_GB2312"/>
          <w:b w:val="0"/>
          <w:i w:val="0"/>
          <w:caps w:val="0"/>
          <w:color w:val="auto"/>
          <w:spacing w:val="0"/>
          <w:sz w:val="28"/>
          <w:szCs w:val="28"/>
          <w:shd w:val="clear" w:color="auto" w:fill="auto"/>
          <w:lang w:val="en-US"/>
        </w:rPr>
        <w:t>95</w:t>
      </w:r>
      <w:r>
        <w:rPr>
          <w:rFonts w:hint="eastAsia" w:ascii="仿宋_GB2312" w:hAnsi="仿宋_GB2312" w:eastAsia="仿宋_GB2312" w:cs="仿宋_GB2312"/>
          <w:b w:val="0"/>
          <w:i w:val="0"/>
          <w:caps w:val="0"/>
          <w:color w:val="auto"/>
          <w:spacing w:val="0"/>
          <w:sz w:val="28"/>
          <w:szCs w:val="28"/>
          <w:shd w:val="clear" w:color="auto" w:fill="auto"/>
        </w:rPr>
        <w:t>分，德、法、意、西语达到欧洲统一语言参考框架（</w:t>
      </w:r>
      <w:r>
        <w:rPr>
          <w:rFonts w:hint="eastAsia" w:ascii="仿宋_GB2312" w:hAnsi="仿宋_GB2312" w:eastAsia="仿宋_GB2312" w:cs="仿宋_GB2312"/>
          <w:b w:val="0"/>
          <w:i w:val="0"/>
          <w:caps w:val="0"/>
          <w:color w:val="auto"/>
          <w:spacing w:val="0"/>
          <w:sz w:val="28"/>
          <w:szCs w:val="28"/>
          <w:shd w:val="clear" w:color="auto" w:fill="auto"/>
          <w:lang w:val="en-US"/>
        </w:rPr>
        <w:t>CECRL</w:t>
      </w:r>
      <w:r>
        <w:rPr>
          <w:rFonts w:hint="eastAsia" w:ascii="仿宋_GB2312" w:hAnsi="仿宋_GB2312" w:eastAsia="仿宋_GB2312" w:cs="仿宋_GB2312"/>
          <w:b w:val="0"/>
          <w:i w:val="0"/>
          <w:caps w:val="0"/>
          <w:color w:val="auto"/>
          <w:spacing w:val="0"/>
          <w:sz w:val="28"/>
          <w:szCs w:val="28"/>
          <w:shd w:val="clear" w:color="auto" w:fill="auto"/>
        </w:rPr>
        <w:t>）的</w:t>
      </w:r>
      <w:r>
        <w:rPr>
          <w:rFonts w:hint="eastAsia" w:ascii="仿宋_GB2312" w:hAnsi="仿宋_GB2312" w:eastAsia="仿宋_GB2312" w:cs="仿宋_GB2312"/>
          <w:b w:val="0"/>
          <w:i w:val="0"/>
          <w:caps w:val="0"/>
          <w:color w:val="auto"/>
          <w:spacing w:val="0"/>
          <w:sz w:val="28"/>
          <w:szCs w:val="28"/>
          <w:shd w:val="clear" w:color="auto" w:fill="auto"/>
          <w:lang w:val="en-US"/>
        </w:rPr>
        <w:t>B2</w:t>
      </w:r>
      <w:r>
        <w:rPr>
          <w:rFonts w:hint="eastAsia" w:ascii="仿宋_GB2312" w:hAnsi="仿宋_GB2312" w:eastAsia="仿宋_GB2312" w:cs="仿宋_GB2312"/>
          <w:b w:val="0"/>
          <w:i w:val="0"/>
          <w:caps w:val="0"/>
          <w:color w:val="auto"/>
          <w:spacing w:val="0"/>
          <w:sz w:val="28"/>
          <w:szCs w:val="28"/>
          <w:shd w:val="clear" w:color="auto" w:fill="auto"/>
        </w:rPr>
        <w:t>级，日语达到二级（</w:t>
      </w:r>
      <w:r>
        <w:rPr>
          <w:rFonts w:hint="eastAsia" w:ascii="仿宋_GB2312" w:hAnsi="仿宋_GB2312" w:eastAsia="仿宋_GB2312" w:cs="仿宋_GB2312"/>
          <w:b w:val="0"/>
          <w:i w:val="0"/>
          <w:caps w:val="0"/>
          <w:color w:val="auto"/>
          <w:spacing w:val="0"/>
          <w:sz w:val="28"/>
          <w:szCs w:val="28"/>
          <w:shd w:val="clear" w:color="auto" w:fill="auto"/>
          <w:lang w:val="en-US"/>
        </w:rPr>
        <w:t>N2</w:t>
      </w:r>
      <w:r>
        <w:rPr>
          <w:rFonts w:hint="eastAsia" w:ascii="仿宋_GB2312" w:hAnsi="仿宋_GB2312" w:eastAsia="仿宋_GB2312" w:cs="仿宋_GB2312"/>
          <w:b w:val="0"/>
          <w:i w:val="0"/>
          <w:caps w:val="0"/>
          <w:color w:val="auto"/>
          <w:spacing w:val="0"/>
          <w:sz w:val="28"/>
          <w:szCs w:val="28"/>
          <w:shd w:val="clear" w:color="auto" w:fill="auto"/>
        </w:rPr>
        <w:t>），韩语达到</w:t>
      </w:r>
      <w:r>
        <w:rPr>
          <w:rFonts w:hint="eastAsia" w:ascii="仿宋_GB2312" w:hAnsi="仿宋_GB2312" w:eastAsia="仿宋_GB2312" w:cs="仿宋_GB2312"/>
          <w:b w:val="0"/>
          <w:i w:val="0"/>
          <w:caps w:val="0"/>
          <w:color w:val="auto"/>
          <w:spacing w:val="0"/>
          <w:sz w:val="28"/>
          <w:szCs w:val="28"/>
          <w:shd w:val="clear" w:color="auto" w:fill="auto"/>
          <w:lang w:val="en-US"/>
        </w:rPr>
        <w:t>TOPIK4</w:t>
      </w:r>
      <w:r>
        <w:rPr>
          <w:rFonts w:hint="eastAsia" w:ascii="仿宋_GB2312" w:hAnsi="仿宋_GB2312" w:eastAsia="仿宋_GB2312" w:cs="仿宋_GB2312"/>
          <w:b w:val="0"/>
          <w:i w:val="0"/>
          <w:caps w:val="0"/>
          <w:color w:val="auto"/>
          <w:spacing w:val="0"/>
          <w:sz w:val="28"/>
          <w:szCs w:val="28"/>
          <w:shd w:val="clear" w:color="auto" w:fill="auto"/>
        </w:rPr>
        <w:t>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6.</w:t>
      </w:r>
      <w:r>
        <w:rPr>
          <w:rFonts w:hint="eastAsia" w:ascii="仿宋_GB2312" w:hAnsi="仿宋_GB2312" w:eastAsia="仿宋_GB2312" w:cs="仿宋_GB2312"/>
          <w:b w:val="0"/>
          <w:i w:val="0"/>
          <w:caps w:val="0"/>
          <w:color w:val="auto"/>
          <w:spacing w:val="0"/>
          <w:sz w:val="28"/>
          <w:szCs w:val="28"/>
          <w:shd w:val="clear" w:color="auto" w:fill="auto"/>
        </w:rPr>
        <w:t>通过国外拟留学单位组织的面试、考试等方式达到其语言要求（应在外方邀请信中注明或单独出具证明）。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赴德语、法语、俄语、日语、意大利语及西班牙语国家攻读博士学位研究生和联合培养博士生如被录取，派出前须达到以下要求：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w:t>
      </w:r>
      <w:r>
        <w:rPr>
          <w:rFonts w:hint="eastAsia" w:ascii="仿宋_GB2312" w:hAnsi="仿宋_GB2312" w:eastAsia="仿宋_GB2312" w:cs="仿宋_GB2312"/>
          <w:b w:val="0"/>
          <w:i w:val="0"/>
          <w:caps w:val="0"/>
          <w:color w:val="auto"/>
          <w:spacing w:val="0"/>
          <w:sz w:val="28"/>
          <w:szCs w:val="28"/>
          <w:shd w:val="clear" w:color="auto" w:fill="auto"/>
          <w:lang w:val="en-US"/>
        </w:rPr>
        <w:t>1</w:t>
      </w:r>
      <w:r>
        <w:rPr>
          <w:rFonts w:hint="eastAsia" w:ascii="仿宋_GB2312" w:hAnsi="仿宋_GB2312" w:eastAsia="仿宋_GB2312" w:cs="仿宋_GB2312"/>
          <w:b w:val="0"/>
          <w:i w:val="0"/>
          <w:caps w:val="0"/>
          <w:color w:val="auto"/>
          <w:spacing w:val="0"/>
          <w:sz w:val="28"/>
          <w:szCs w:val="28"/>
          <w:shd w:val="clear" w:color="auto" w:fill="auto"/>
        </w:rPr>
        <w:t>）如工作语言为英语，英语达到合格标准；同时，须在培训部参加留学对象国语言培训达到初级班水平或自行参加考试达到相关语种合格标准。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w:t>
      </w:r>
      <w:r>
        <w:rPr>
          <w:rFonts w:hint="eastAsia" w:ascii="仿宋_GB2312" w:hAnsi="仿宋_GB2312" w:eastAsia="仿宋_GB2312" w:cs="仿宋_GB2312"/>
          <w:b w:val="0"/>
          <w:i w:val="0"/>
          <w:caps w:val="0"/>
          <w:color w:val="auto"/>
          <w:spacing w:val="0"/>
          <w:sz w:val="28"/>
          <w:szCs w:val="28"/>
          <w:shd w:val="clear" w:color="auto" w:fill="auto"/>
          <w:lang w:val="en-US"/>
        </w:rPr>
        <w:t>2</w:t>
      </w:r>
      <w:r>
        <w:rPr>
          <w:rFonts w:hint="eastAsia" w:ascii="仿宋_GB2312" w:hAnsi="仿宋_GB2312" w:eastAsia="仿宋_GB2312" w:cs="仿宋_GB2312"/>
          <w:b w:val="0"/>
          <w:i w:val="0"/>
          <w:caps w:val="0"/>
          <w:color w:val="auto"/>
          <w:spacing w:val="0"/>
          <w:sz w:val="28"/>
          <w:szCs w:val="28"/>
          <w:shd w:val="clear" w:color="auto" w:fill="auto"/>
        </w:rPr>
        <w:t>）如工作语言为俄语、日语，攻读博士学位研究生达到培训部初级班水平或自行参加考试达到相关语种合格标准；联合培养博士研究生达到培训部中级班水平或自行参加考试达到相关语种合格标准。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w:t>
      </w: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）如工作语言为德语、法语、意大利语、西班牙语，攻读博士学位研究生和联合培养博士研究生均需达到培训部中级班水平或自行参加考试达到相关语种合格标准。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三、本科插班生类别申请人，外语水平需达到以下条件之一：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1.</w:t>
      </w:r>
      <w:r>
        <w:rPr>
          <w:rFonts w:hint="eastAsia" w:ascii="仿宋_GB2312" w:hAnsi="仿宋_GB2312" w:eastAsia="仿宋_GB2312" w:cs="仿宋_GB2312"/>
          <w:b w:val="0"/>
          <w:i w:val="0"/>
          <w:caps w:val="0"/>
          <w:color w:val="auto"/>
          <w:spacing w:val="0"/>
          <w:sz w:val="28"/>
          <w:szCs w:val="28"/>
          <w:shd w:val="clear" w:color="auto" w:fill="auto"/>
        </w:rPr>
        <w:t>外语专业在读本科二年级（含）以上学生（专业语种应与留学目的国使用语种一致）。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2.</w:t>
      </w:r>
      <w:r>
        <w:rPr>
          <w:rFonts w:hint="eastAsia" w:ascii="仿宋_GB2312" w:hAnsi="仿宋_GB2312" w:eastAsia="仿宋_GB2312" w:cs="仿宋_GB2312"/>
          <w:b w:val="0"/>
          <w:i w:val="0"/>
          <w:caps w:val="0"/>
          <w:color w:val="auto"/>
          <w:spacing w:val="0"/>
          <w:sz w:val="28"/>
          <w:szCs w:val="28"/>
          <w:shd w:val="clear" w:color="auto" w:fill="auto"/>
        </w:rPr>
        <w:t>曾在同一语种国家留学一学年（</w:t>
      </w:r>
      <w:r>
        <w:rPr>
          <w:rFonts w:hint="eastAsia" w:ascii="仿宋_GB2312" w:hAnsi="仿宋_GB2312" w:eastAsia="仿宋_GB2312" w:cs="仿宋_GB2312"/>
          <w:b w:val="0"/>
          <w:i w:val="0"/>
          <w:caps w:val="0"/>
          <w:color w:val="auto"/>
          <w:spacing w:val="0"/>
          <w:sz w:val="28"/>
          <w:szCs w:val="28"/>
          <w:shd w:val="clear" w:color="auto" w:fill="auto"/>
          <w:lang w:val="en-US"/>
        </w:rPr>
        <w:t>8-12</w:t>
      </w:r>
      <w:r>
        <w:rPr>
          <w:rFonts w:hint="eastAsia" w:ascii="仿宋_GB2312" w:hAnsi="仿宋_GB2312" w:eastAsia="仿宋_GB2312" w:cs="仿宋_GB2312"/>
          <w:b w:val="0"/>
          <w:i w:val="0"/>
          <w:caps w:val="0"/>
          <w:color w:val="auto"/>
          <w:spacing w:val="0"/>
          <w:sz w:val="28"/>
          <w:szCs w:val="28"/>
          <w:shd w:val="clear" w:color="auto" w:fill="auto"/>
        </w:rPr>
        <w:t>个月）以上。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参加“全国外语水平考试”（</w:t>
      </w:r>
      <w:r>
        <w:rPr>
          <w:rFonts w:hint="eastAsia" w:ascii="仿宋_GB2312" w:hAnsi="仿宋_GB2312" w:eastAsia="仿宋_GB2312" w:cs="仿宋_GB2312"/>
          <w:b w:val="0"/>
          <w:i w:val="0"/>
          <w:caps w:val="0"/>
          <w:color w:val="auto"/>
          <w:spacing w:val="0"/>
          <w:sz w:val="28"/>
          <w:szCs w:val="28"/>
          <w:shd w:val="clear" w:color="auto" w:fill="auto"/>
          <w:lang w:val="en-US"/>
        </w:rPr>
        <w:t>WSK</w:t>
      </w:r>
      <w:r>
        <w:rPr>
          <w:rFonts w:hint="eastAsia" w:ascii="仿宋_GB2312" w:hAnsi="仿宋_GB2312" w:eastAsia="仿宋_GB2312" w:cs="仿宋_GB2312"/>
          <w:b w:val="0"/>
          <w:i w:val="0"/>
          <w:caps w:val="0"/>
          <w:color w:val="auto"/>
          <w:spacing w:val="0"/>
          <w:sz w:val="28"/>
          <w:szCs w:val="28"/>
          <w:shd w:val="clear" w:color="auto" w:fill="auto"/>
        </w:rPr>
        <w:t>）并达到合格标准，合格标准同上。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4.</w:t>
      </w:r>
      <w:r>
        <w:rPr>
          <w:rFonts w:hint="eastAsia" w:ascii="仿宋_GB2312" w:hAnsi="仿宋_GB2312" w:eastAsia="仿宋_GB2312" w:cs="仿宋_GB2312"/>
          <w:b w:val="0"/>
          <w:i w:val="0"/>
          <w:caps w:val="0"/>
          <w:color w:val="auto"/>
          <w:spacing w:val="0"/>
          <w:sz w:val="28"/>
          <w:szCs w:val="28"/>
          <w:shd w:val="clear" w:color="auto" w:fill="auto"/>
        </w:rPr>
        <w:t>曾在教育部指定出国留学培训部参加相关语种培训并获得结业证书（英语为高级班，其他语种为中级班）。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5.</w:t>
      </w:r>
      <w:r>
        <w:rPr>
          <w:rFonts w:hint="eastAsia" w:ascii="仿宋_GB2312" w:hAnsi="仿宋_GB2312" w:eastAsia="仿宋_GB2312" w:cs="仿宋_GB2312"/>
          <w:b w:val="0"/>
          <w:i w:val="0"/>
          <w:caps w:val="0"/>
          <w:color w:val="auto"/>
          <w:spacing w:val="0"/>
          <w:sz w:val="28"/>
          <w:szCs w:val="28"/>
          <w:shd w:val="clear" w:color="auto" w:fill="auto"/>
        </w:rPr>
        <w:t>参加雅思（学术类）、托福、德、法、意、西、日、韩语水平考试，成绩达到以下标准：雅思</w:t>
      </w:r>
      <w:r>
        <w:rPr>
          <w:rFonts w:hint="eastAsia" w:ascii="仿宋_GB2312" w:hAnsi="仿宋_GB2312" w:eastAsia="仿宋_GB2312" w:cs="仿宋_GB2312"/>
          <w:b w:val="0"/>
          <w:i w:val="0"/>
          <w:caps w:val="0"/>
          <w:color w:val="auto"/>
          <w:spacing w:val="0"/>
          <w:sz w:val="28"/>
          <w:szCs w:val="28"/>
          <w:shd w:val="clear" w:color="auto" w:fill="auto"/>
          <w:lang w:val="en-US"/>
        </w:rPr>
        <w:t>6.5</w:t>
      </w:r>
      <w:r>
        <w:rPr>
          <w:rFonts w:hint="eastAsia" w:ascii="仿宋_GB2312" w:hAnsi="仿宋_GB2312" w:eastAsia="仿宋_GB2312" w:cs="仿宋_GB2312"/>
          <w:b w:val="0"/>
          <w:i w:val="0"/>
          <w:caps w:val="0"/>
          <w:color w:val="auto"/>
          <w:spacing w:val="0"/>
          <w:sz w:val="28"/>
          <w:szCs w:val="28"/>
          <w:shd w:val="clear" w:color="auto" w:fill="auto"/>
        </w:rPr>
        <w:t>分，托福</w:t>
      </w:r>
      <w:r>
        <w:rPr>
          <w:rFonts w:hint="eastAsia" w:ascii="仿宋_GB2312" w:hAnsi="仿宋_GB2312" w:eastAsia="仿宋_GB2312" w:cs="仿宋_GB2312"/>
          <w:b w:val="0"/>
          <w:i w:val="0"/>
          <w:caps w:val="0"/>
          <w:color w:val="auto"/>
          <w:spacing w:val="0"/>
          <w:sz w:val="28"/>
          <w:szCs w:val="28"/>
          <w:shd w:val="clear" w:color="auto" w:fill="auto"/>
          <w:lang w:val="en-US"/>
        </w:rPr>
        <w:t>95</w:t>
      </w:r>
      <w:r>
        <w:rPr>
          <w:rFonts w:hint="eastAsia" w:ascii="仿宋_GB2312" w:hAnsi="仿宋_GB2312" w:eastAsia="仿宋_GB2312" w:cs="仿宋_GB2312"/>
          <w:b w:val="0"/>
          <w:i w:val="0"/>
          <w:caps w:val="0"/>
          <w:color w:val="auto"/>
          <w:spacing w:val="0"/>
          <w:sz w:val="28"/>
          <w:szCs w:val="28"/>
          <w:shd w:val="clear" w:color="auto" w:fill="auto"/>
        </w:rPr>
        <w:t>分，德、法、意、西语达到欧洲统一语言参考框架（</w:t>
      </w:r>
      <w:r>
        <w:rPr>
          <w:rFonts w:hint="eastAsia" w:ascii="仿宋_GB2312" w:hAnsi="仿宋_GB2312" w:eastAsia="仿宋_GB2312" w:cs="仿宋_GB2312"/>
          <w:b w:val="0"/>
          <w:i w:val="0"/>
          <w:caps w:val="0"/>
          <w:color w:val="auto"/>
          <w:spacing w:val="0"/>
          <w:sz w:val="28"/>
          <w:szCs w:val="28"/>
          <w:shd w:val="clear" w:color="auto" w:fill="auto"/>
          <w:lang w:val="en-US"/>
        </w:rPr>
        <w:t>CECRL</w:t>
      </w:r>
      <w:r>
        <w:rPr>
          <w:rFonts w:hint="eastAsia" w:ascii="仿宋_GB2312" w:hAnsi="仿宋_GB2312" w:eastAsia="仿宋_GB2312" w:cs="仿宋_GB2312"/>
          <w:b w:val="0"/>
          <w:i w:val="0"/>
          <w:caps w:val="0"/>
          <w:color w:val="auto"/>
          <w:spacing w:val="0"/>
          <w:sz w:val="28"/>
          <w:szCs w:val="28"/>
          <w:shd w:val="clear" w:color="auto" w:fill="auto"/>
        </w:rPr>
        <w:t>）的</w:t>
      </w:r>
      <w:r>
        <w:rPr>
          <w:rFonts w:hint="eastAsia" w:ascii="仿宋_GB2312" w:hAnsi="仿宋_GB2312" w:eastAsia="仿宋_GB2312" w:cs="仿宋_GB2312"/>
          <w:b w:val="0"/>
          <w:i w:val="0"/>
          <w:caps w:val="0"/>
          <w:color w:val="auto"/>
          <w:spacing w:val="0"/>
          <w:sz w:val="28"/>
          <w:szCs w:val="28"/>
          <w:shd w:val="clear" w:color="auto" w:fill="auto"/>
          <w:lang w:val="en-US"/>
        </w:rPr>
        <w:t>B2</w:t>
      </w:r>
      <w:r>
        <w:rPr>
          <w:rFonts w:hint="eastAsia" w:ascii="仿宋_GB2312" w:hAnsi="仿宋_GB2312" w:eastAsia="仿宋_GB2312" w:cs="仿宋_GB2312"/>
          <w:b w:val="0"/>
          <w:i w:val="0"/>
          <w:caps w:val="0"/>
          <w:color w:val="auto"/>
          <w:spacing w:val="0"/>
          <w:sz w:val="28"/>
          <w:szCs w:val="28"/>
          <w:shd w:val="clear" w:color="auto" w:fill="auto"/>
        </w:rPr>
        <w:t>级，日语达到二级（</w:t>
      </w:r>
      <w:r>
        <w:rPr>
          <w:rFonts w:hint="eastAsia" w:ascii="仿宋_GB2312" w:hAnsi="仿宋_GB2312" w:eastAsia="仿宋_GB2312" w:cs="仿宋_GB2312"/>
          <w:b w:val="0"/>
          <w:i w:val="0"/>
          <w:caps w:val="0"/>
          <w:color w:val="auto"/>
          <w:spacing w:val="0"/>
          <w:sz w:val="28"/>
          <w:szCs w:val="28"/>
          <w:shd w:val="clear" w:color="auto" w:fill="auto"/>
          <w:lang w:val="en-US"/>
        </w:rPr>
        <w:t>N2</w:t>
      </w:r>
      <w:r>
        <w:rPr>
          <w:rFonts w:hint="eastAsia" w:ascii="仿宋_GB2312" w:hAnsi="仿宋_GB2312" w:eastAsia="仿宋_GB2312" w:cs="仿宋_GB2312"/>
          <w:b w:val="0"/>
          <w:i w:val="0"/>
          <w:caps w:val="0"/>
          <w:color w:val="auto"/>
          <w:spacing w:val="0"/>
          <w:sz w:val="28"/>
          <w:szCs w:val="28"/>
          <w:shd w:val="clear" w:color="auto" w:fill="auto"/>
        </w:rPr>
        <w:t>），韩语达到</w:t>
      </w:r>
      <w:r>
        <w:rPr>
          <w:rFonts w:hint="eastAsia" w:ascii="仿宋_GB2312" w:hAnsi="仿宋_GB2312" w:eastAsia="仿宋_GB2312" w:cs="仿宋_GB2312"/>
          <w:b w:val="0"/>
          <w:i w:val="0"/>
          <w:caps w:val="0"/>
          <w:color w:val="auto"/>
          <w:spacing w:val="0"/>
          <w:sz w:val="28"/>
          <w:szCs w:val="28"/>
          <w:shd w:val="clear" w:color="auto" w:fill="auto"/>
          <w:lang w:val="en-US"/>
        </w:rPr>
        <w:t>TOPIK4</w:t>
      </w:r>
      <w:r>
        <w:rPr>
          <w:rFonts w:hint="eastAsia" w:ascii="仿宋_GB2312" w:hAnsi="仿宋_GB2312" w:eastAsia="仿宋_GB2312" w:cs="仿宋_GB2312"/>
          <w:b w:val="0"/>
          <w:i w:val="0"/>
          <w:caps w:val="0"/>
          <w:color w:val="auto"/>
          <w:spacing w:val="0"/>
          <w:sz w:val="28"/>
          <w:szCs w:val="28"/>
          <w:shd w:val="clear" w:color="auto" w:fill="auto"/>
        </w:rPr>
        <w:t>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6. </w:t>
      </w:r>
      <w:r>
        <w:rPr>
          <w:rFonts w:hint="eastAsia" w:ascii="仿宋_GB2312" w:hAnsi="仿宋_GB2312" w:eastAsia="仿宋_GB2312" w:cs="仿宋_GB2312"/>
          <w:b w:val="0"/>
          <w:i w:val="0"/>
          <w:caps w:val="0"/>
          <w:color w:val="auto"/>
          <w:spacing w:val="0"/>
          <w:sz w:val="28"/>
          <w:szCs w:val="28"/>
          <w:shd w:val="clear" w:color="auto" w:fill="auto"/>
        </w:rPr>
        <w:t>通过国外拟留学单位组织的面试、考试等方式达到其语言要求（应在外方邀请信中注明或单独出具证明）。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rPr>
        <w:t>四、关于全国外语水平考试（</w:t>
      </w:r>
      <w:r>
        <w:rPr>
          <w:rFonts w:hint="eastAsia" w:ascii="仿宋_GB2312" w:hAnsi="仿宋_GB2312" w:eastAsia="仿宋_GB2312" w:cs="仿宋_GB2312"/>
          <w:b w:val="0"/>
          <w:i w:val="0"/>
          <w:caps w:val="0"/>
          <w:color w:val="auto"/>
          <w:spacing w:val="0"/>
          <w:sz w:val="28"/>
          <w:szCs w:val="28"/>
          <w:shd w:val="clear" w:color="auto" w:fill="auto"/>
          <w:lang w:val="en-US"/>
        </w:rPr>
        <w:t>WSK</w:t>
      </w:r>
      <w:r>
        <w:rPr>
          <w:rFonts w:hint="eastAsia" w:ascii="仿宋_GB2312" w:hAnsi="仿宋_GB2312" w:eastAsia="仿宋_GB2312" w:cs="仿宋_GB2312"/>
          <w:b w:val="0"/>
          <w:i w:val="0"/>
          <w:caps w:val="0"/>
          <w:color w:val="auto"/>
          <w:spacing w:val="0"/>
          <w:sz w:val="28"/>
          <w:szCs w:val="28"/>
          <w:shd w:val="clear" w:color="auto" w:fill="auto"/>
        </w:rPr>
        <w:t>）及外语培训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1.</w:t>
      </w:r>
      <w:r>
        <w:rPr>
          <w:rFonts w:hint="eastAsia" w:ascii="仿宋_GB2312" w:hAnsi="仿宋_GB2312" w:eastAsia="仿宋_GB2312" w:cs="仿宋_GB2312"/>
          <w:b w:val="0"/>
          <w:i w:val="0"/>
          <w:caps w:val="0"/>
          <w:color w:val="auto"/>
          <w:spacing w:val="0"/>
          <w:sz w:val="28"/>
          <w:szCs w:val="28"/>
          <w:shd w:val="clear" w:color="auto" w:fill="auto"/>
        </w:rPr>
        <w:t>“全国外语水平考试</w:t>
      </w:r>
      <w:r>
        <w:rPr>
          <w:rFonts w:hint="eastAsia" w:ascii="仿宋_GB2312" w:hAnsi="仿宋_GB2312" w:eastAsia="仿宋_GB2312" w:cs="仿宋_GB2312"/>
          <w:b w:val="0"/>
          <w:i w:val="0"/>
          <w:caps w:val="0"/>
          <w:color w:val="auto"/>
          <w:spacing w:val="0"/>
          <w:sz w:val="28"/>
          <w:szCs w:val="28"/>
          <w:shd w:val="clear" w:color="auto" w:fill="auto"/>
          <w:lang w:val="en-US"/>
        </w:rPr>
        <w:t> (WSK)</w:t>
      </w:r>
      <w:r>
        <w:rPr>
          <w:rFonts w:hint="eastAsia" w:ascii="仿宋_GB2312" w:hAnsi="仿宋_GB2312" w:eastAsia="仿宋_GB2312" w:cs="仿宋_GB2312"/>
          <w:b w:val="0"/>
          <w:i w:val="0"/>
          <w:caps w:val="0"/>
          <w:color w:val="auto"/>
          <w:spacing w:val="0"/>
          <w:sz w:val="28"/>
          <w:szCs w:val="28"/>
          <w:shd w:val="clear" w:color="auto" w:fill="auto"/>
        </w:rPr>
        <w:t>”考试时间请在每年一月查询</w:t>
      </w:r>
      <w:r>
        <w:rPr>
          <w:rFonts w:hint="eastAsia" w:ascii="仿宋_GB2312" w:hAnsi="仿宋_GB2312" w:eastAsia="仿宋_GB2312" w:cs="仿宋_GB2312"/>
          <w:b w:val="0"/>
          <w:i w:val="0"/>
          <w:caps w:val="0"/>
          <w:color w:val="auto"/>
          <w:spacing w:val="0"/>
          <w:sz w:val="28"/>
          <w:szCs w:val="28"/>
          <w:shd w:val="clear" w:color="auto" w:fill="auto"/>
        </w:rPr>
        <w:fldChar w:fldCharType="begin"/>
      </w:r>
      <w:r>
        <w:rPr>
          <w:rFonts w:hint="eastAsia" w:ascii="仿宋_GB2312" w:hAnsi="仿宋_GB2312" w:eastAsia="仿宋_GB2312" w:cs="仿宋_GB2312"/>
          <w:b w:val="0"/>
          <w:i w:val="0"/>
          <w:caps w:val="0"/>
          <w:color w:val="auto"/>
          <w:spacing w:val="0"/>
          <w:sz w:val="28"/>
          <w:szCs w:val="28"/>
          <w:shd w:val="clear" w:color="auto" w:fill="auto"/>
        </w:rPr>
        <w:instrText xml:space="preserve"> HYPERLINK "http://sk.neea.edu.cn/wyspks/index.jsp" \t "http://www.csc.edu.cn/article/_blank" </w:instrText>
      </w:r>
      <w:r>
        <w:rPr>
          <w:rFonts w:hint="eastAsia" w:ascii="仿宋_GB2312" w:hAnsi="仿宋_GB2312" w:eastAsia="仿宋_GB2312" w:cs="仿宋_GB2312"/>
          <w:b w:val="0"/>
          <w:i w:val="0"/>
          <w:caps w:val="0"/>
          <w:color w:val="auto"/>
          <w:spacing w:val="0"/>
          <w:sz w:val="28"/>
          <w:szCs w:val="28"/>
          <w:shd w:val="clear" w:color="auto" w:fill="auto"/>
        </w:rPr>
        <w:fldChar w:fldCharType="separate"/>
      </w:r>
      <w:r>
        <w:rPr>
          <w:rStyle w:val="4"/>
          <w:rFonts w:hint="eastAsia" w:ascii="仿宋_GB2312" w:hAnsi="仿宋_GB2312" w:eastAsia="仿宋_GB2312" w:cs="仿宋_GB2312"/>
          <w:b w:val="0"/>
          <w:i w:val="0"/>
          <w:caps w:val="0"/>
          <w:color w:val="auto"/>
          <w:spacing w:val="0"/>
          <w:sz w:val="28"/>
          <w:szCs w:val="28"/>
          <w:shd w:val="clear" w:color="auto" w:fill="auto"/>
        </w:rPr>
        <w:t>教育部考试中心网站</w:t>
      </w:r>
      <w:r>
        <w:rPr>
          <w:rFonts w:hint="eastAsia" w:ascii="仿宋_GB2312" w:hAnsi="仿宋_GB2312" w:eastAsia="仿宋_GB2312" w:cs="仿宋_GB2312"/>
          <w:b w:val="0"/>
          <w:i w:val="0"/>
          <w:caps w:val="0"/>
          <w:color w:val="auto"/>
          <w:spacing w:val="0"/>
          <w:sz w:val="28"/>
          <w:szCs w:val="28"/>
          <w:shd w:val="clear" w:color="auto" w:fill="auto"/>
        </w:rPr>
        <w:fldChar w:fldCharType="end"/>
      </w:r>
      <w:r>
        <w:rPr>
          <w:rFonts w:hint="eastAsia" w:ascii="仿宋_GB2312" w:hAnsi="仿宋_GB2312" w:eastAsia="仿宋_GB2312" w:cs="仿宋_GB2312"/>
          <w:b w:val="0"/>
          <w:i w:val="0"/>
          <w:caps w:val="0"/>
          <w:color w:val="auto"/>
          <w:spacing w:val="0"/>
          <w:sz w:val="28"/>
          <w:szCs w:val="28"/>
          <w:shd w:val="clear" w:color="auto" w:fill="auto"/>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val="0"/>
          <w:i w:val="0"/>
          <w:caps w:val="0"/>
          <w:color w:val="auto"/>
          <w:spacing w:val="0"/>
          <w:sz w:val="28"/>
          <w:szCs w:val="28"/>
          <w:shd w:val="clear" w:color="auto" w:fill="auto"/>
          <w:lang w:val="en-US"/>
        </w:rPr>
        <w:t>2. </w:t>
      </w:r>
      <w:r>
        <w:rPr>
          <w:rFonts w:hint="eastAsia" w:ascii="仿宋_GB2312" w:hAnsi="仿宋_GB2312" w:eastAsia="仿宋_GB2312" w:cs="仿宋_GB2312"/>
          <w:b w:val="0"/>
          <w:i w:val="0"/>
          <w:caps w:val="0"/>
          <w:color w:val="auto"/>
          <w:spacing w:val="0"/>
          <w:sz w:val="28"/>
          <w:szCs w:val="28"/>
          <w:shd w:val="clear" w:color="auto" w:fill="auto"/>
        </w:rPr>
        <w:t>参加英语培训者，由申请人自行联系教育部指定出国留学人员培训部参加培训。参加德语、法语、俄语、日语、意大利语及西班牙语培训者，可由申请人自行联系教育部指定出国留学人员培训部参加培训，亦可在录取后由国家留学基金管理委员会统一安排到相应培训部参加培训。各培训部培训语种、联系电话等信息请查阅《</w:t>
      </w:r>
      <w:r>
        <w:rPr>
          <w:rFonts w:hint="eastAsia" w:ascii="仿宋_GB2312" w:hAnsi="仿宋_GB2312" w:eastAsia="仿宋_GB2312" w:cs="仿宋_GB2312"/>
          <w:b w:val="0"/>
          <w:i w:val="0"/>
          <w:caps w:val="0"/>
          <w:color w:val="auto"/>
          <w:spacing w:val="0"/>
          <w:sz w:val="28"/>
          <w:szCs w:val="28"/>
          <w:u w:val="none"/>
          <w:shd w:val="clear" w:color="auto" w:fill="auto"/>
          <w:lang w:val="en-US"/>
        </w:rPr>
        <w:fldChar w:fldCharType="begin"/>
      </w:r>
      <w:r>
        <w:rPr>
          <w:rFonts w:hint="eastAsia" w:ascii="仿宋_GB2312" w:hAnsi="仿宋_GB2312" w:eastAsia="仿宋_GB2312" w:cs="仿宋_GB2312"/>
          <w:b w:val="0"/>
          <w:i w:val="0"/>
          <w:caps w:val="0"/>
          <w:color w:val="auto"/>
          <w:spacing w:val="0"/>
          <w:sz w:val="28"/>
          <w:szCs w:val="28"/>
          <w:u w:val="none"/>
          <w:shd w:val="clear" w:color="auto" w:fill="auto"/>
          <w:lang w:val="en-US"/>
        </w:rPr>
        <w:instrText xml:space="preserve"> HYPERLINK "http://www.csc.edu.cn/article/251" \t "http://www.csc.edu.cn/article/_blank" </w:instrText>
      </w:r>
      <w:r>
        <w:rPr>
          <w:rFonts w:hint="eastAsia" w:ascii="仿宋_GB2312" w:hAnsi="仿宋_GB2312" w:eastAsia="仿宋_GB2312" w:cs="仿宋_GB2312"/>
          <w:b w:val="0"/>
          <w:i w:val="0"/>
          <w:caps w:val="0"/>
          <w:color w:val="auto"/>
          <w:spacing w:val="0"/>
          <w:sz w:val="28"/>
          <w:szCs w:val="28"/>
          <w:u w:val="none"/>
          <w:shd w:val="clear" w:color="auto" w:fill="auto"/>
          <w:lang w:val="en-US"/>
        </w:rPr>
        <w:fldChar w:fldCharType="separate"/>
      </w:r>
      <w:r>
        <w:rPr>
          <w:rStyle w:val="4"/>
          <w:rFonts w:hint="eastAsia" w:ascii="仿宋_GB2312" w:hAnsi="仿宋_GB2312" w:eastAsia="仿宋_GB2312" w:cs="仿宋_GB2312"/>
          <w:b w:val="0"/>
          <w:i w:val="0"/>
          <w:caps w:val="0"/>
          <w:color w:val="auto"/>
          <w:spacing w:val="0"/>
          <w:sz w:val="28"/>
          <w:szCs w:val="28"/>
          <w:u w:val="none"/>
          <w:shd w:val="clear" w:color="auto" w:fill="auto"/>
          <w:lang w:val="en-US"/>
        </w:rPr>
        <w:t>教育部指定出国留学人员培训部培训语种及联系电话</w:t>
      </w:r>
      <w:r>
        <w:rPr>
          <w:rFonts w:hint="eastAsia" w:ascii="仿宋_GB2312" w:hAnsi="仿宋_GB2312" w:eastAsia="仿宋_GB2312" w:cs="仿宋_GB2312"/>
          <w:b w:val="0"/>
          <w:i w:val="0"/>
          <w:caps w:val="0"/>
          <w:color w:val="auto"/>
          <w:spacing w:val="0"/>
          <w:sz w:val="28"/>
          <w:szCs w:val="28"/>
          <w:u w:val="none"/>
          <w:shd w:val="clear" w:color="auto" w:fill="auto"/>
          <w:lang w:val="en-US"/>
        </w:rPr>
        <w:fldChar w:fldCharType="end"/>
      </w:r>
      <w:r>
        <w:rPr>
          <w:rFonts w:hint="eastAsia" w:ascii="仿宋_GB2312" w:hAnsi="仿宋_GB2312" w:eastAsia="仿宋_GB2312" w:cs="仿宋_GB2312"/>
          <w:b w:val="0"/>
          <w:i w:val="0"/>
          <w:caps w:val="0"/>
          <w:color w:val="auto"/>
          <w:spacing w:val="0"/>
          <w:sz w:val="28"/>
          <w:szCs w:val="28"/>
          <w:shd w:val="clear" w:color="auto" w:fill="auto"/>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78" w:lineRule="atLeast"/>
        <w:ind w:left="0" w:leftChars="0" w:right="0" w:rightChars="0" w:firstLine="480"/>
        <w:jc w:val="both"/>
        <w:textAlignment w:val="auto"/>
        <w:outlineLvl w:val="9"/>
        <w:rPr>
          <w:rFonts w:hint="default" w:ascii="Helvetica Neue" w:hAnsi="Helvetica Neue" w:eastAsia="Helvetica Neue" w:cs="Helvetica Neue"/>
          <w:b w:val="0"/>
          <w:i w:val="0"/>
          <w:caps w:val="0"/>
          <w:color w:val="000000"/>
          <w:spacing w:val="0"/>
          <w:sz w:val="24"/>
          <w:szCs w:val="24"/>
        </w:rPr>
      </w:pPr>
      <w:r>
        <w:rPr>
          <w:rFonts w:hint="eastAsia" w:ascii="仿宋_GB2312" w:hAnsi="仿宋_GB2312" w:eastAsia="仿宋_GB2312" w:cs="仿宋_GB2312"/>
          <w:b w:val="0"/>
          <w:i w:val="0"/>
          <w:caps w:val="0"/>
          <w:color w:val="auto"/>
          <w:spacing w:val="0"/>
          <w:sz w:val="28"/>
          <w:szCs w:val="28"/>
          <w:shd w:val="clear" w:color="auto" w:fill="auto"/>
          <w:lang w:val="en-US"/>
        </w:rPr>
        <w:t>3.</w:t>
      </w:r>
      <w:r>
        <w:rPr>
          <w:rFonts w:hint="eastAsia" w:ascii="仿宋_GB2312" w:hAnsi="仿宋_GB2312" w:eastAsia="仿宋_GB2312" w:cs="仿宋_GB2312"/>
          <w:b w:val="0"/>
          <w:i w:val="0"/>
          <w:caps w:val="0"/>
          <w:color w:val="auto"/>
          <w:spacing w:val="0"/>
          <w:sz w:val="28"/>
          <w:szCs w:val="28"/>
          <w:shd w:val="clear" w:color="auto" w:fill="auto"/>
        </w:rPr>
        <w:t>参加培训的人员入学前需参加有关培训部组织的水平测试，并根据测试结果安排相应级别的培训。参加英语高级班培训的人员，须参加全国统一结业考试。</w:t>
      </w:r>
    </w:p>
    <w:p>
      <w:pPr>
        <w:keepNext w:val="0"/>
        <w:keepLines w:val="0"/>
        <w:pageBreakBefore w:val="0"/>
        <w:kinsoku/>
        <w:wordWrap/>
        <w:overflowPunct/>
        <w:topLinePunct w:val="0"/>
        <w:autoSpaceDE/>
        <w:autoSpaceDN/>
        <w:bidi w:val="0"/>
        <w:adjustRightInd w:val="0"/>
        <w:snapToGrid w:val="0"/>
        <w:ind w:left="0" w:leftChars="0" w:right="0" w:rightChars="0"/>
        <w:jc w:val="both"/>
        <w:textAlignment w:val="auto"/>
        <w:outlineLvl w:val="9"/>
        <w:rPr>
          <w:rFonts w:hint="eastAsia" w:ascii="Times New Roman" w:hAnsi="Times New Roman" w:eastAsia="仿宋_GB2312" w:cs="Times New Roman"/>
          <w:sz w:val="28"/>
          <w:szCs w:val="28"/>
          <w:lang w:val="en-US" w:eastAsia="zh-CN"/>
        </w:rPr>
      </w:pPr>
    </w:p>
    <w:p>
      <w:pPr>
        <w:ind w:firstLine="560" w:firstLineChars="200"/>
        <w:rPr>
          <w:rFonts w:hint="eastAsia" w:ascii="仿宋_GB2312" w:eastAsia="仿宋_GB2312"/>
          <w:sz w:val="28"/>
          <w:szCs w:val="28"/>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Neue">
    <w:altName w:val="Latha"/>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Latha">
    <w:panose1 w:val="020B0604020202020204"/>
    <w:charset w:val="00"/>
    <w:family w:val="auto"/>
    <w:pitch w:val="default"/>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D5B4B"/>
    <w:rsid w:val="11816C03"/>
    <w:rsid w:val="1B9D5B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2017-12-08T08:02:00Z</dcterms:created>
  <dc:creator>Administrator</dc:creator>
  <cp:lastModifiedBy>sun_明心</cp:lastModifiedBy>
  <dcterms:modified xsi:type="dcterms:W3CDTF">2018-04-02T11:14:23Z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